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E8B" w:rsidRDefault="00A22B67" w:rsidP="00754E8B">
      <w:pPr>
        <w:autoSpaceDE w:val="0"/>
        <w:autoSpaceDN w:val="0"/>
        <w:adjustRightInd w:val="0"/>
        <w:ind w:left="-680"/>
        <w:rPr>
          <w:rFonts w:asciiTheme="majorHAnsi" w:eastAsiaTheme="minorHAnsi" w:hAnsiTheme="majorHAnsi" w:cs="TT15Et00"/>
          <w:b/>
          <w:u w:val="single"/>
          <w:lang w:val="en-AU"/>
        </w:rPr>
      </w:pPr>
      <w:r>
        <w:rPr>
          <w:rFonts w:asciiTheme="majorHAnsi" w:eastAsiaTheme="minorHAnsi" w:hAnsiTheme="majorHAnsi" w:cs="TT15Et00"/>
          <w:b/>
          <w:u w:val="single"/>
          <w:lang w:val="en-AU"/>
        </w:rPr>
        <w:t>SAQ (12 Marks</w:t>
      </w:r>
      <w:r w:rsidR="00754E8B" w:rsidRPr="00754E8B">
        <w:rPr>
          <w:rFonts w:asciiTheme="majorHAnsi" w:eastAsiaTheme="minorHAnsi" w:hAnsiTheme="majorHAnsi" w:cs="TT15Et00"/>
          <w:b/>
          <w:u w:val="single"/>
          <w:lang w:val="en-AU"/>
        </w:rPr>
        <w:t>)</w:t>
      </w:r>
    </w:p>
    <w:p w:rsidR="00374CAB" w:rsidRDefault="00374CAB" w:rsidP="00754E8B">
      <w:pPr>
        <w:autoSpaceDE w:val="0"/>
        <w:autoSpaceDN w:val="0"/>
        <w:adjustRightInd w:val="0"/>
        <w:ind w:left="-680"/>
        <w:rPr>
          <w:rFonts w:asciiTheme="majorHAnsi" w:eastAsiaTheme="minorHAnsi" w:hAnsiTheme="majorHAnsi" w:cs="TT15Et00"/>
          <w:b/>
          <w:u w:val="single"/>
          <w:lang w:val="en-AU"/>
        </w:rPr>
      </w:pPr>
    </w:p>
    <w:p w:rsidR="00374CAB" w:rsidRDefault="00374CAB" w:rsidP="00754E8B">
      <w:pPr>
        <w:autoSpaceDE w:val="0"/>
        <w:autoSpaceDN w:val="0"/>
        <w:adjustRightInd w:val="0"/>
        <w:ind w:left="-680"/>
        <w:rPr>
          <w:rFonts w:asciiTheme="majorHAnsi" w:eastAsiaTheme="minorHAnsi" w:hAnsiTheme="majorHAnsi" w:cs="TT15Et00"/>
          <w:b/>
          <w:u w:val="single"/>
          <w:lang w:val="en-AU"/>
        </w:rPr>
      </w:pPr>
      <w:r>
        <w:rPr>
          <w:rFonts w:asciiTheme="majorHAnsi" w:eastAsiaTheme="minorHAnsi" w:hAnsiTheme="majorHAnsi" w:cs="TT15Et00"/>
          <w:b/>
          <w:u w:val="single"/>
          <w:lang w:val="en-AU"/>
        </w:rPr>
        <w:t>Monash Edit:</w:t>
      </w:r>
    </w:p>
    <w:p w:rsidR="00374CAB" w:rsidRDefault="00374CAB" w:rsidP="00754E8B">
      <w:pPr>
        <w:autoSpaceDE w:val="0"/>
        <w:autoSpaceDN w:val="0"/>
        <w:adjustRightInd w:val="0"/>
        <w:ind w:left="-680"/>
        <w:rPr>
          <w:rFonts w:asciiTheme="majorHAnsi" w:eastAsiaTheme="minorHAnsi" w:hAnsiTheme="majorHAnsi" w:cs="TT15Et00"/>
          <w:b/>
          <w:u w:val="single"/>
          <w:lang w:val="en-AU"/>
        </w:rPr>
      </w:pPr>
    </w:p>
    <w:p w:rsidR="00374CAB" w:rsidRDefault="00374CAB" w:rsidP="00374CAB">
      <w:pPr>
        <w:rPr>
          <w:rFonts w:eastAsia="Times New Roman"/>
          <w:lang w:val="en-AU"/>
        </w:rPr>
      </w:pPr>
      <w:r>
        <w:rPr>
          <w:rFonts w:eastAsia="Times New Roman"/>
          <w:b/>
          <w:bCs/>
        </w:rPr>
        <w:t>Question 15</w:t>
      </w:r>
      <w:proofErr w:type="gramStart"/>
      <w:r>
        <w:rPr>
          <w:rFonts w:eastAsia="Times New Roman"/>
          <w:b/>
          <w:bCs/>
        </w:rPr>
        <w:t>  (</w:t>
      </w:r>
      <w:proofErr w:type="gramEnd"/>
      <w:r>
        <w:rPr>
          <w:rFonts w:eastAsia="Times New Roman"/>
          <w:b/>
          <w:bCs/>
        </w:rPr>
        <w:t>12 Marks)</w:t>
      </w:r>
    </w:p>
    <w:p w:rsidR="00374CAB" w:rsidRDefault="00374CAB" w:rsidP="00374CAB">
      <w:pPr>
        <w:rPr>
          <w:rFonts w:eastAsiaTheme="minorHAnsi"/>
        </w:rPr>
      </w:pPr>
    </w:p>
    <w:p w:rsidR="00374CAB" w:rsidRDefault="00374CAB" w:rsidP="00374CAB">
      <w:pPr>
        <w:rPr>
          <w:rFonts w:eastAsia="Times New Roman"/>
          <w:sz w:val="21"/>
          <w:szCs w:val="21"/>
        </w:rPr>
      </w:pPr>
      <w:r>
        <w:rPr>
          <w:rFonts w:eastAsia="Times New Roman"/>
          <w:sz w:val="21"/>
          <w:szCs w:val="21"/>
        </w:rPr>
        <w:t xml:space="preserve">A 75 year old female has re-presented with left hip pain following a fall, you note she was seen in your ED on a night shift after her fall </w:t>
      </w:r>
      <w:proofErr w:type="gramStart"/>
      <w:r>
        <w:rPr>
          <w:rFonts w:eastAsia="Times New Roman"/>
          <w:sz w:val="21"/>
          <w:szCs w:val="21"/>
        </w:rPr>
        <w:t>four(</w:t>
      </w:r>
      <w:proofErr w:type="gramEnd"/>
      <w:r>
        <w:rPr>
          <w:rFonts w:eastAsia="Times New Roman"/>
          <w:sz w:val="21"/>
          <w:szCs w:val="21"/>
        </w:rPr>
        <w:t xml:space="preserve">4) days ago, and discharged with a diagnosis of hip sprain. X-rays at the time were documented as normal by the junior doctor who was treating her, but have since been reported as demonstrating an impacted </w:t>
      </w:r>
      <w:proofErr w:type="spellStart"/>
      <w:r>
        <w:rPr>
          <w:rFonts w:eastAsia="Times New Roman"/>
          <w:sz w:val="21"/>
          <w:szCs w:val="21"/>
        </w:rPr>
        <w:t>subcapital</w:t>
      </w:r>
      <w:proofErr w:type="spellEnd"/>
      <w:r>
        <w:rPr>
          <w:rFonts w:eastAsia="Times New Roman"/>
          <w:sz w:val="21"/>
          <w:szCs w:val="21"/>
        </w:rPr>
        <w:t xml:space="preserve"> fracture of the neck of femur.</w:t>
      </w:r>
    </w:p>
    <w:p w:rsidR="00374CAB" w:rsidRDefault="00374CAB" w:rsidP="00374CAB">
      <w:pPr>
        <w:rPr>
          <w:rFonts w:eastAsiaTheme="minorHAnsi"/>
        </w:rPr>
      </w:pPr>
    </w:p>
    <w:p w:rsidR="00374CAB" w:rsidRDefault="00374CAB" w:rsidP="00374CAB">
      <w:pPr>
        <w:rPr>
          <w:rFonts w:eastAsia="Times New Roman"/>
          <w:sz w:val="21"/>
          <w:szCs w:val="21"/>
        </w:rPr>
      </w:pPr>
      <w:r>
        <w:rPr>
          <w:rFonts w:eastAsia="Times New Roman"/>
          <w:sz w:val="21"/>
          <w:szCs w:val="21"/>
        </w:rPr>
        <w:t>a) List four (4) key issues present in this case that may have contributed to this missed injury. For each issue, list ONE potential strategy to prevent recurrence of this situation. (8 marks)</w:t>
      </w:r>
    </w:p>
    <w:p w:rsidR="00374CAB" w:rsidRDefault="00374CAB" w:rsidP="00374CAB">
      <w:pPr>
        <w:ind w:hanging="270"/>
        <w:rPr>
          <w:rFonts w:eastAsiaTheme="minorHAnsi"/>
        </w:rPr>
      </w:pPr>
    </w:p>
    <w:tbl>
      <w:tblPr>
        <w:tblW w:w="0" w:type="auto"/>
        <w:tblCellMar>
          <w:left w:w="0" w:type="dxa"/>
          <w:right w:w="0" w:type="dxa"/>
        </w:tblCellMar>
        <w:tblLook w:val="04A0" w:firstRow="1" w:lastRow="0" w:firstColumn="1" w:lastColumn="0" w:noHBand="0" w:noVBand="1"/>
      </w:tblPr>
      <w:tblGrid>
        <w:gridCol w:w="212"/>
        <w:gridCol w:w="3255"/>
        <w:gridCol w:w="3270"/>
      </w:tblGrid>
      <w:tr w:rsidR="00374CAB" w:rsidTr="00374CAB">
        <w:trPr>
          <w:trHeight w:val="1110"/>
        </w:trPr>
        <w:tc>
          <w:tcPr>
            <w:tcW w:w="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374CAB" w:rsidRDefault="00374CAB">
            <w:pPr>
              <w:rPr>
                <w:rFonts w:eastAsiaTheme="minorHAnsi"/>
              </w:rPr>
            </w:pPr>
          </w:p>
          <w:p w:rsidR="00374CAB" w:rsidRDefault="00374CAB">
            <w:pPr>
              <w:jc w:val="center"/>
              <w:rPr>
                <w:rFonts w:eastAsia="Times New Roman"/>
                <w:sz w:val="18"/>
                <w:szCs w:val="18"/>
              </w:rPr>
            </w:pPr>
            <w:r>
              <w:rPr>
                <w:rFonts w:eastAsia="Times New Roman"/>
                <w:b/>
                <w:bCs/>
                <w:sz w:val="18"/>
                <w:szCs w:val="18"/>
              </w:rPr>
              <w:t>Issue</w:t>
            </w:r>
          </w:p>
        </w:tc>
        <w:tc>
          <w:tcPr>
            <w:tcW w:w="32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374CAB" w:rsidRDefault="00374CAB">
            <w:pPr>
              <w:rPr>
                <w:rFonts w:eastAsiaTheme="minorHAnsi"/>
              </w:rPr>
            </w:pPr>
          </w:p>
          <w:p w:rsidR="00374CAB" w:rsidRDefault="00374CAB">
            <w:pPr>
              <w:jc w:val="center"/>
            </w:pPr>
          </w:p>
          <w:p w:rsidR="00374CAB" w:rsidRDefault="00374CAB">
            <w:pPr>
              <w:jc w:val="center"/>
              <w:rPr>
                <w:rFonts w:eastAsia="Times New Roman"/>
                <w:sz w:val="18"/>
                <w:szCs w:val="18"/>
              </w:rPr>
            </w:pPr>
            <w:r>
              <w:rPr>
                <w:rFonts w:eastAsia="Times New Roman"/>
                <w:b/>
                <w:bCs/>
                <w:sz w:val="18"/>
                <w:szCs w:val="18"/>
              </w:rPr>
              <w:t>Strategy</w:t>
            </w:r>
          </w:p>
        </w:tc>
      </w:tr>
      <w:tr w:rsidR="00374CAB" w:rsidTr="00374CAB">
        <w:trPr>
          <w:trHeight w:val="1470"/>
        </w:trPr>
        <w:tc>
          <w:tcPr>
            <w:tcW w:w="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pPr>
              <w:jc w:val="center"/>
              <w:rPr>
                <w:rFonts w:eastAsia="Times New Roman"/>
                <w:sz w:val="18"/>
                <w:szCs w:val="18"/>
              </w:rPr>
            </w:pPr>
            <w:r>
              <w:rPr>
                <w:rFonts w:eastAsia="Times New Roman"/>
                <w:b/>
                <w:bCs/>
                <w:sz w:val="18"/>
                <w:szCs w:val="18"/>
              </w:rPr>
              <w:t>1</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374CAB" w:rsidRDefault="00374CAB">
            <w:pPr>
              <w:rPr>
                <w:rFonts w:eastAsiaTheme="minorHAnsi"/>
              </w:rPr>
            </w:pPr>
          </w:p>
          <w:p w:rsidR="00374CAB" w:rsidRDefault="00374CAB">
            <w:pPr>
              <w:jc w:val="center"/>
            </w:pPr>
          </w:p>
          <w:p w:rsidR="00374CAB" w:rsidRDefault="00374CAB">
            <w:pPr>
              <w:jc w:val="center"/>
            </w:pPr>
          </w:p>
          <w:p w:rsidR="00374CAB" w:rsidRDefault="00374CAB">
            <w:pPr>
              <w:jc w:val="center"/>
            </w:pPr>
          </w:p>
          <w:p w:rsidR="00374CAB" w:rsidRDefault="00374CAB">
            <w:pPr>
              <w:jc w:val="center"/>
            </w:pPr>
          </w:p>
          <w:p w:rsidR="00374CAB" w:rsidRDefault="00374CAB">
            <w:pPr>
              <w:jc w:val="cente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tc>
      </w:tr>
      <w:tr w:rsidR="00374CAB" w:rsidTr="00374CAB">
        <w:trPr>
          <w:trHeight w:val="1455"/>
        </w:trPr>
        <w:tc>
          <w:tcPr>
            <w:tcW w:w="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pPr>
              <w:jc w:val="center"/>
              <w:rPr>
                <w:rFonts w:eastAsia="Times New Roman"/>
                <w:sz w:val="18"/>
                <w:szCs w:val="18"/>
              </w:rPr>
            </w:pPr>
            <w:r>
              <w:rPr>
                <w:rFonts w:eastAsia="Times New Roman"/>
                <w:b/>
                <w:bCs/>
                <w:sz w:val="18"/>
                <w:szCs w:val="18"/>
              </w:rPr>
              <w:t>2</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374CAB" w:rsidRDefault="00374CAB">
            <w:pPr>
              <w:rPr>
                <w:rFonts w:eastAsiaTheme="minorHAnsi"/>
              </w:rPr>
            </w:pPr>
          </w:p>
          <w:p w:rsidR="00374CAB" w:rsidRDefault="00374CAB">
            <w:pPr>
              <w:jc w:val="center"/>
            </w:pPr>
          </w:p>
          <w:p w:rsidR="00374CAB" w:rsidRDefault="00374CAB">
            <w:pPr>
              <w:jc w:val="center"/>
            </w:pPr>
          </w:p>
          <w:p w:rsidR="00374CAB" w:rsidRDefault="00374CAB">
            <w:pPr>
              <w:jc w:val="center"/>
            </w:pPr>
          </w:p>
          <w:p w:rsidR="00374CAB" w:rsidRDefault="00374CAB">
            <w:pPr>
              <w:jc w:val="center"/>
            </w:pPr>
          </w:p>
          <w:p w:rsidR="00374CAB" w:rsidRDefault="00374CAB">
            <w:pPr>
              <w:jc w:val="cente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tc>
      </w:tr>
      <w:tr w:rsidR="00374CAB" w:rsidTr="00374CAB">
        <w:trPr>
          <w:trHeight w:val="1455"/>
        </w:trPr>
        <w:tc>
          <w:tcPr>
            <w:tcW w:w="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pPr>
              <w:jc w:val="center"/>
              <w:rPr>
                <w:rFonts w:eastAsia="Times New Roman"/>
                <w:sz w:val="18"/>
                <w:szCs w:val="18"/>
              </w:rPr>
            </w:pPr>
            <w:r>
              <w:rPr>
                <w:rFonts w:eastAsia="Times New Roman"/>
                <w:b/>
                <w:bCs/>
                <w:sz w:val="18"/>
                <w:szCs w:val="18"/>
              </w:rPr>
              <w:t>3</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374CAB" w:rsidRDefault="00374CAB">
            <w:pPr>
              <w:rPr>
                <w:rFonts w:eastAsiaTheme="minorHAnsi"/>
              </w:rPr>
            </w:pPr>
          </w:p>
          <w:p w:rsidR="00374CAB" w:rsidRDefault="00374CAB">
            <w:pPr>
              <w:jc w:val="center"/>
            </w:pPr>
          </w:p>
          <w:p w:rsidR="00374CAB" w:rsidRDefault="00374CAB">
            <w:pPr>
              <w:jc w:val="center"/>
            </w:pPr>
          </w:p>
          <w:p w:rsidR="00374CAB" w:rsidRDefault="00374CAB">
            <w:pPr>
              <w:jc w:val="center"/>
            </w:pPr>
          </w:p>
          <w:p w:rsidR="00374CAB" w:rsidRDefault="00374CAB">
            <w:pPr>
              <w:jc w:val="center"/>
            </w:pPr>
          </w:p>
          <w:p w:rsidR="00374CAB" w:rsidRDefault="00374CAB">
            <w:pPr>
              <w:jc w:val="cente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tc>
      </w:tr>
      <w:tr w:rsidR="00374CAB" w:rsidTr="00374CAB">
        <w:trPr>
          <w:trHeight w:val="1455"/>
        </w:trPr>
        <w:tc>
          <w:tcPr>
            <w:tcW w:w="9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pPr>
              <w:jc w:val="center"/>
              <w:rPr>
                <w:rFonts w:eastAsia="Times New Roman"/>
                <w:sz w:val="18"/>
                <w:szCs w:val="18"/>
              </w:rPr>
            </w:pPr>
            <w:r>
              <w:rPr>
                <w:rFonts w:eastAsia="Times New Roman"/>
                <w:b/>
                <w:bCs/>
                <w:sz w:val="18"/>
                <w:szCs w:val="18"/>
              </w:rPr>
              <w:t>4</w:t>
            </w:r>
          </w:p>
        </w:tc>
        <w:tc>
          <w:tcPr>
            <w:tcW w:w="3255"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374CAB" w:rsidRDefault="00374CAB">
            <w:pPr>
              <w:rPr>
                <w:rFonts w:eastAsiaTheme="minorHAnsi"/>
              </w:rPr>
            </w:pPr>
          </w:p>
          <w:p w:rsidR="00374CAB" w:rsidRDefault="00374CAB">
            <w:pPr>
              <w:jc w:val="center"/>
            </w:pPr>
          </w:p>
          <w:p w:rsidR="00374CAB" w:rsidRDefault="00374CAB">
            <w:pPr>
              <w:jc w:val="center"/>
            </w:pPr>
          </w:p>
          <w:p w:rsidR="00374CAB" w:rsidRDefault="00374CAB">
            <w:pPr>
              <w:jc w:val="center"/>
            </w:pPr>
          </w:p>
          <w:p w:rsidR="00374CAB" w:rsidRDefault="00374CAB">
            <w:pPr>
              <w:jc w:val="center"/>
            </w:pPr>
          </w:p>
          <w:p w:rsidR="00374CAB" w:rsidRDefault="00374CAB">
            <w:pPr>
              <w:jc w:val="center"/>
            </w:pPr>
          </w:p>
        </w:tc>
        <w:tc>
          <w:tcPr>
            <w:tcW w:w="3270"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374CAB" w:rsidRDefault="00374CAB"/>
        </w:tc>
      </w:tr>
    </w:tbl>
    <w:p w:rsidR="00374CAB" w:rsidRDefault="00374CAB" w:rsidP="00374CAB">
      <w:pPr>
        <w:rPr>
          <w:rFonts w:eastAsiaTheme="minorHAnsi"/>
        </w:rPr>
      </w:pPr>
    </w:p>
    <w:p w:rsidR="00374CAB" w:rsidRDefault="00374CAB" w:rsidP="00374CAB"/>
    <w:p w:rsidR="00374CAB" w:rsidRDefault="00374CAB" w:rsidP="00374CAB">
      <w:pPr>
        <w:rPr>
          <w:rFonts w:eastAsiaTheme="minorHAnsi"/>
        </w:rPr>
      </w:pPr>
    </w:p>
    <w:p w:rsidR="00194410" w:rsidRDefault="00194410" w:rsidP="00374CAB">
      <w:pPr>
        <w:rPr>
          <w:rFonts w:eastAsiaTheme="minorHAnsi"/>
        </w:rPr>
      </w:pPr>
    </w:p>
    <w:p w:rsidR="00374CAB" w:rsidRDefault="00374CAB" w:rsidP="00374CAB">
      <w:pPr>
        <w:rPr>
          <w:rFonts w:eastAsia="Times New Roman"/>
          <w:sz w:val="21"/>
          <w:szCs w:val="21"/>
        </w:rPr>
      </w:pPr>
      <w:r>
        <w:rPr>
          <w:rFonts w:eastAsia="Times New Roman"/>
          <w:sz w:val="21"/>
          <w:szCs w:val="21"/>
        </w:rPr>
        <w:lastRenderedPageBreak/>
        <w:t>The patient’s daughter is furious that her mother was sent home “with a broken </w:t>
      </w:r>
    </w:p>
    <w:p w:rsidR="00374CAB" w:rsidRDefault="00374CAB" w:rsidP="00374CAB">
      <w:pPr>
        <w:rPr>
          <w:rFonts w:eastAsiaTheme="minorHAnsi"/>
        </w:rPr>
      </w:pPr>
    </w:p>
    <w:p w:rsidR="00374CAB" w:rsidRDefault="00374CAB" w:rsidP="00374CAB">
      <w:pPr>
        <w:rPr>
          <w:rFonts w:eastAsia="Times New Roman"/>
          <w:sz w:val="21"/>
          <w:szCs w:val="21"/>
        </w:rPr>
      </w:pPr>
      <w:proofErr w:type="gramStart"/>
      <w:r>
        <w:rPr>
          <w:rFonts w:eastAsia="Times New Roman"/>
          <w:sz w:val="21"/>
          <w:szCs w:val="21"/>
        </w:rPr>
        <w:t>hip</w:t>
      </w:r>
      <w:proofErr w:type="gramEnd"/>
      <w:r>
        <w:rPr>
          <w:rFonts w:eastAsia="Times New Roman"/>
          <w:sz w:val="21"/>
          <w:szCs w:val="21"/>
        </w:rPr>
        <w:t>”. She wants to know how this happened.</w:t>
      </w:r>
    </w:p>
    <w:p w:rsidR="00374CAB" w:rsidRDefault="00374CAB" w:rsidP="00374CAB"/>
    <w:p w:rsidR="00374CAB" w:rsidRDefault="00374CAB" w:rsidP="00374CAB">
      <w:pPr>
        <w:rPr>
          <w:rFonts w:eastAsia="Times New Roman"/>
          <w:sz w:val="21"/>
          <w:szCs w:val="21"/>
        </w:rPr>
      </w:pPr>
      <w:r>
        <w:rPr>
          <w:rFonts w:eastAsia="Times New Roman"/>
          <w:sz w:val="21"/>
          <w:szCs w:val="21"/>
        </w:rPr>
        <w:t>b)  List Four (4) key steps in your response to this situation (4 marks)</w:t>
      </w:r>
    </w:p>
    <w:p w:rsidR="00374CAB" w:rsidRDefault="00374CAB" w:rsidP="00374CAB">
      <w:pPr>
        <w:rPr>
          <w:rFonts w:eastAsiaTheme="minorHAnsi"/>
        </w:rPr>
      </w:pPr>
    </w:p>
    <w:p w:rsidR="00374CAB" w:rsidRDefault="00374CAB" w:rsidP="00374CAB"/>
    <w:p w:rsidR="00374CAB" w:rsidRDefault="00374CAB" w:rsidP="00374CAB">
      <w:pPr>
        <w:numPr>
          <w:ilvl w:val="0"/>
          <w:numId w:val="2"/>
        </w:numPr>
        <w:jc w:val="both"/>
      </w:pPr>
      <w:r>
        <w:rPr>
          <w:rFonts w:eastAsia="Times New Roman"/>
          <w:sz w:val="20"/>
          <w:szCs w:val="20"/>
        </w:rPr>
        <w:t>_______________________________________________________________</w:t>
      </w:r>
      <w:r>
        <w:t xml:space="preserve"> </w:t>
      </w:r>
    </w:p>
    <w:p w:rsidR="00374CAB" w:rsidRDefault="00374CAB" w:rsidP="00374CAB">
      <w:pPr>
        <w:numPr>
          <w:ilvl w:val="0"/>
          <w:numId w:val="2"/>
        </w:numPr>
        <w:jc w:val="both"/>
      </w:pPr>
      <w:r>
        <w:rPr>
          <w:rFonts w:eastAsia="Times New Roman"/>
          <w:sz w:val="20"/>
          <w:szCs w:val="20"/>
        </w:rPr>
        <w:t>_______________________________________________________________</w:t>
      </w:r>
      <w:r>
        <w:t xml:space="preserve"> </w:t>
      </w:r>
    </w:p>
    <w:p w:rsidR="00374CAB" w:rsidRDefault="00374CAB" w:rsidP="00374CAB">
      <w:pPr>
        <w:numPr>
          <w:ilvl w:val="0"/>
          <w:numId w:val="2"/>
        </w:numPr>
        <w:jc w:val="both"/>
      </w:pPr>
      <w:r>
        <w:rPr>
          <w:rFonts w:eastAsia="Times New Roman"/>
          <w:sz w:val="20"/>
          <w:szCs w:val="20"/>
        </w:rPr>
        <w:t>_______________________________________________________________</w:t>
      </w:r>
      <w:r>
        <w:t xml:space="preserve"> </w:t>
      </w:r>
    </w:p>
    <w:p w:rsidR="00374CAB" w:rsidRDefault="00374CAB" w:rsidP="00374CAB">
      <w:pPr>
        <w:numPr>
          <w:ilvl w:val="0"/>
          <w:numId w:val="2"/>
        </w:numPr>
        <w:jc w:val="both"/>
      </w:pPr>
      <w:r>
        <w:rPr>
          <w:rFonts w:eastAsia="Times New Roman"/>
          <w:sz w:val="20"/>
          <w:szCs w:val="20"/>
        </w:rPr>
        <w:t>_______________________________________________________________</w:t>
      </w:r>
      <w:r>
        <w:t xml:space="preserve"> </w:t>
      </w:r>
    </w:p>
    <w:p w:rsidR="00374CAB" w:rsidRDefault="00374CAB" w:rsidP="00374CAB">
      <w:pPr>
        <w:rPr>
          <w:rFonts w:eastAsia="Times New Roman"/>
        </w:rPr>
      </w:pPr>
    </w:p>
    <w:p w:rsidR="00374CAB" w:rsidRDefault="00374CAB" w:rsidP="00754E8B">
      <w:pPr>
        <w:autoSpaceDE w:val="0"/>
        <w:autoSpaceDN w:val="0"/>
        <w:adjustRightInd w:val="0"/>
        <w:ind w:left="-680"/>
        <w:rPr>
          <w:rFonts w:asciiTheme="majorHAnsi" w:eastAsiaTheme="minorHAnsi" w:hAnsiTheme="majorHAnsi" w:cs="TT15Et00"/>
          <w:b/>
          <w:u w:val="single"/>
          <w:lang w:val="en-AU"/>
        </w:rPr>
      </w:pPr>
    </w:p>
    <w:p w:rsidR="00374CAB" w:rsidRPr="001529CA" w:rsidRDefault="00374CAB" w:rsidP="00374CAB">
      <w:pPr>
        <w:autoSpaceDE w:val="0"/>
        <w:autoSpaceDN w:val="0"/>
        <w:adjustRightInd w:val="0"/>
        <w:ind w:left="-624"/>
        <w:rPr>
          <w:rFonts w:asciiTheme="majorHAnsi" w:hAnsiTheme="majorHAnsi" w:cs="TT15Et00"/>
          <w:lang w:val="en-AU"/>
        </w:rPr>
      </w:pPr>
      <w:r w:rsidRPr="001529CA">
        <w:rPr>
          <w:rFonts w:asciiTheme="majorHAnsi" w:hAnsiTheme="majorHAnsi" w:cs="TT15Et00"/>
          <w:lang w:val="en-AU"/>
        </w:rPr>
        <w:t>A.</w:t>
      </w:r>
    </w:p>
    <w:p w:rsidR="00374CAB" w:rsidRPr="001529CA" w:rsidRDefault="00374CAB" w:rsidP="00374CA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xml:space="preserve">Junior staff </w:t>
      </w:r>
      <w:r w:rsidRPr="00565728">
        <w:rPr>
          <w:rFonts w:asciiTheme="majorHAnsi" w:hAnsiTheme="majorHAnsi" w:cs="TT15Ct00"/>
          <w:b/>
          <w:lang w:val="en-AU"/>
        </w:rPr>
        <w:t>supervision</w:t>
      </w:r>
      <w:r w:rsidR="00E32FCB">
        <w:rPr>
          <w:rFonts w:asciiTheme="majorHAnsi" w:hAnsiTheme="majorHAnsi" w:cs="TT15Ct00"/>
          <w:b/>
          <w:lang w:val="en-AU"/>
        </w:rPr>
        <w:t xml:space="preserve"> – </w:t>
      </w:r>
      <w:r w:rsidR="00E32FCB" w:rsidRPr="00E32FCB">
        <w:rPr>
          <w:rFonts w:asciiTheme="majorHAnsi" w:hAnsiTheme="majorHAnsi" w:cs="TT15Ct00"/>
          <w:lang w:val="en-AU"/>
        </w:rPr>
        <w:t xml:space="preserve">staffing of senior </w:t>
      </w:r>
      <w:proofErr w:type="spellStart"/>
      <w:r w:rsidR="00E32FCB" w:rsidRPr="00E32FCB">
        <w:rPr>
          <w:rFonts w:asciiTheme="majorHAnsi" w:hAnsiTheme="majorHAnsi" w:cs="TT15Ct00"/>
          <w:lang w:val="en-AU"/>
        </w:rPr>
        <w:t>Regs</w:t>
      </w:r>
      <w:proofErr w:type="spellEnd"/>
      <w:r w:rsidR="00E32FCB" w:rsidRPr="00E32FCB">
        <w:rPr>
          <w:rFonts w:asciiTheme="majorHAnsi" w:hAnsiTheme="majorHAnsi" w:cs="TT15Ct00"/>
          <w:lang w:val="en-AU"/>
        </w:rPr>
        <w:t xml:space="preserve"> </w:t>
      </w:r>
      <w:proofErr w:type="spellStart"/>
      <w:r w:rsidR="00E32FCB" w:rsidRPr="00E32FCB">
        <w:rPr>
          <w:rFonts w:asciiTheme="majorHAnsi" w:hAnsiTheme="majorHAnsi" w:cs="TT15Ct00"/>
          <w:lang w:val="en-AU"/>
        </w:rPr>
        <w:t>onight</w:t>
      </w:r>
      <w:proofErr w:type="spellEnd"/>
    </w:p>
    <w:p w:rsidR="00374CAB" w:rsidRPr="006948C3" w:rsidRDefault="00374CAB" w:rsidP="00374CAB">
      <w:pPr>
        <w:autoSpaceDE w:val="0"/>
        <w:autoSpaceDN w:val="0"/>
        <w:adjustRightInd w:val="0"/>
        <w:ind w:left="-624"/>
        <w:rPr>
          <w:rFonts w:asciiTheme="majorHAnsi" w:hAnsiTheme="majorHAnsi" w:cs="TT15Ct00"/>
          <w:i/>
          <w:lang w:val="en-AU"/>
        </w:rPr>
      </w:pPr>
      <w:r w:rsidRPr="001529CA">
        <w:rPr>
          <w:rFonts w:asciiTheme="majorHAnsi" w:hAnsiTheme="majorHAnsi" w:cs="TT15Ct00"/>
          <w:lang w:val="en-AU"/>
        </w:rPr>
        <w:t xml:space="preserve">- </w:t>
      </w:r>
      <w:r w:rsidRPr="006948C3">
        <w:rPr>
          <w:rFonts w:asciiTheme="majorHAnsi" w:hAnsiTheme="majorHAnsi" w:cs="TT15Ct00"/>
          <w:i/>
          <w:lang w:val="en-AU"/>
        </w:rPr>
        <w:t>No patient discharged without senior discussion/review</w:t>
      </w:r>
    </w:p>
    <w:p w:rsidR="00374CAB" w:rsidRPr="006948C3" w:rsidRDefault="00374CAB" w:rsidP="00374CAB">
      <w:pPr>
        <w:autoSpaceDE w:val="0"/>
        <w:autoSpaceDN w:val="0"/>
        <w:adjustRightInd w:val="0"/>
        <w:ind w:left="-624"/>
        <w:rPr>
          <w:rFonts w:asciiTheme="majorHAnsi" w:hAnsiTheme="majorHAnsi" w:cs="TT15Ct00"/>
          <w:i/>
          <w:lang w:val="en-AU"/>
        </w:rPr>
      </w:pPr>
      <w:r w:rsidRPr="006948C3">
        <w:rPr>
          <w:rFonts w:asciiTheme="majorHAnsi" w:hAnsiTheme="majorHAnsi" w:cs="TT15Ct00"/>
          <w:i/>
          <w:lang w:val="en-AU"/>
        </w:rPr>
        <w:t>- All imaging reviewed by senior ED staff at time of presentation</w:t>
      </w:r>
    </w:p>
    <w:p w:rsidR="00374CAB" w:rsidRDefault="00374CAB" w:rsidP="00374CAB">
      <w:pPr>
        <w:autoSpaceDE w:val="0"/>
        <w:autoSpaceDN w:val="0"/>
        <w:adjustRightInd w:val="0"/>
        <w:ind w:left="-624"/>
        <w:rPr>
          <w:rFonts w:asciiTheme="majorHAnsi" w:hAnsiTheme="majorHAnsi" w:cs="TT15Ct00"/>
          <w:lang w:val="en-AU"/>
        </w:rPr>
      </w:pPr>
    </w:p>
    <w:p w:rsidR="00565728" w:rsidRDefault="00565728"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 xml:space="preserve">Junior staff medical </w:t>
      </w:r>
      <w:r w:rsidRPr="00565728">
        <w:rPr>
          <w:rFonts w:asciiTheme="majorHAnsi" w:hAnsiTheme="majorHAnsi" w:cs="TT15Ct00"/>
          <w:b/>
          <w:lang w:val="en-AU"/>
        </w:rPr>
        <w:t>knowledge</w:t>
      </w:r>
      <w:r>
        <w:rPr>
          <w:rFonts w:asciiTheme="majorHAnsi" w:hAnsiTheme="majorHAnsi" w:cs="TT15Ct00"/>
          <w:lang w:val="en-AU"/>
        </w:rPr>
        <w:t>:</w:t>
      </w:r>
    </w:p>
    <w:p w:rsidR="00565728" w:rsidRDefault="00565728"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w:t>
      </w:r>
      <w:proofErr w:type="gramStart"/>
      <w:r>
        <w:rPr>
          <w:rFonts w:asciiTheme="majorHAnsi" w:hAnsiTheme="majorHAnsi" w:cs="TT15Ct00"/>
          <w:lang w:val="en-AU"/>
        </w:rPr>
        <w:t>missed</w:t>
      </w:r>
      <w:proofErr w:type="gramEnd"/>
      <w:r>
        <w:rPr>
          <w:rFonts w:asciiTheme="majorHAnsi" w:hAnsiTheme="majorHAnsi" w:cs="TT15Ct00"/>
          <w:lang w:val="en-AU"/>
        </w:rPr>
        <w:t xml:space="preserve"> fracture- </w:t>
      </w:r>
      <w:proofErr w:type="spellStart"/>
      <w:r>
        <w:rPr>
          <w:rFonts w:asciiTheme="majorHAnsi" w:hAnsiTheme="majorHAnsi" w:cs="TT15Ct00"/>
          <w:lang w:val="en-AU"/>
        </w:rPr>
        <w:t>Xray</w:t>
      </w:r>
      <w:proofErr w:type="spellEnd"/>
      <w:r>
        <w:rPr>
          <w:rFonts w:asciiTheme="majorHAnsi" w:hAnsiTheme="majorHAnsi" w:cs="TT15Ct00"/>
          <w:lang w:val="en-AU"/>
        </w:rPr>
        <w:t xml:space="preserve"> interpretation - </w:t>
      </w:r>
      <w:r w:rsidRPr="00565728">
        <w:rPr>
          <w:rFonts w:asciiTheme="majorHAnsi" w:hAnsiTheme="majorHAnsi" w:cs="TT15Ct00"/>
          <w:i/>
          <w:lang w:val="en-AU"/>
        </w:rPr>
        <w:t>education</w:t>
      </w:r>
    </w:p>
    <w:p w:rsidR="00565728" w:rsidRDefault="00565728"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 xml:space="preserve">-how to manage a suspected # NOF when no # seen on </w:t>
      </w:r>
      <w:proofErr w:type="spellStart"/>
      <w:r>
        <w:rPr>
          <w:rFonts w:asciiTheme="majorHAnsi" w:hAnsiTheme="majorHAnsi" w:cs="TT15Ct00"/>
          <w:lang w:val="en-AU"/>
        </w:rPr>
        <w:t>Xray</w:t>
      </w:r>
      <w:proofErr w:type="spellEnd"/>
      <w:r>
        <w:rPr>
          <w:rFonts w:asciiTheme="majorHAnsi" w:hAnsiTheme="majorHAnsi" w:cs="TT15Ct00"/>
          <w:lang w:val="en-AU"/>
        </w:rPr>
        <w:t xml:space="preserve"> </w:t>
      </w:r>
      <w:proofErr w:type="spellStart"/>
      <w:r>
        <w:rPr>
          <w:rFonts w:asciiTheme="majorHAnsi" w:hAnsiTheme="majorHAnsi" w:cs="TT15Ct00"/>
          <w:lang w:val="en-AU"/>
        </w:rPr>
        <w:t>ie</w:t>
      </w:r>
      <w:proofErr w:type="spellEnd"/>
      <w:r>
        <w:rPr>
          <w:rFonts w:asciiTheme="majorHAnsi" w:hAnsiTheme="majorHAnsi" w:cs="TT15Ct00"/>
          <w:lang w:val="en-AU"/>
        </w:rPr>
        <w:t xml:space="preserve"> CT/MRI/Bone scan + admission - </w:t>
      </w:r>
      <w:r w:rsidRPr="00565728">
        <w:rPr>
          <w:rFonts w:asciiTheme="majorHAnsi" w:hAnsiTheme="majorHAnsi" w:cs="TT15Ct00"/>
          <w:i/>
          <w:lang w:val="en-AU"/>
        </w:rPr>
        <w:t>education</w:t>
      </w:r>
    </w:p>
    <w:p w:rsidR="00565728" w:rsidRDefault="00565728" w:rsidP="00374CAB">
      <w:pPr>
        <w:autoSpaceDE w:val="0"/>
        <w:autoSpaceDN w:val="0"/>
        <w:adjustRightInd w:val="0"/>
        <w:ind w:left="-624"/>
        <w:rPr>
          <w:rFonts w:asciiTheme="majorHAnsi" w:hAnsiTheme="majorHAnsi" w:cs="TT15Ct00"/>
          <w:lang w:val="en-AU"/>
        </w:rPr>
      </w:pPr>
    </w:p>
    <w:p w:rsidR="00374CAB" w:rsidRPr="001529CA" w:rsidRDefault="00374CAB" w:rsidP="006948C3">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xml:space="preserve">Delayed </w:t>
      </w:r>
      <w:r w:rsidRPr="00565728">
        <w:rPr>
          <w:rFonts w:asciiTheme="majorHAnsi" w:hAnsiTheme="majorHAnsi" w:cs="TT15Ct00"/>
          <w:b/>
          <w:lang w:val="en-AU"/>
        </w:rPr>
        <w:t>reporting</w:t>
      </w:r>
      <w:r w:rsidRPr="001529CA">
        <w:rPr>
          <w:rFonts w:asciiTheme="majorHAnsi" w:hAnsiTheme="majorHAnsi" w:cs="TT15Ct00"/>
          <w:lang w:val="en-AU"/>
        </w:rPr>
        <w:t xml:space="preserve"> of investigations</w:t>
      </w:r>
      <w:r w:rsidR="006948C3">
        <w:rPr>
          <w:rFonts w:asciiTheme="majorHAnsi" w:hAnsiTheme="majorHAnsi" w:cs="TT15Ct00"/>
          <w:lang w:val="en-AU"/>
        </w:rPr>
        <w:t>,</w:t>
      </w:r>
      <w:r w:rsidR="006948C3" w:rsidRPr="006948C3">
        <w:rPr>
          <w:rFonts w:asciiTheme="majorHAnsi" w:hAnsiTheme="majorHAnsi" w:cs="TT15Ct00"/>
          <w:lang w:val="en-AU"/>
        </w:rPr>
        <w:t xml:space="preserve"> </w:t>
      </w:r>
      <w:r w:rsidR="006948C3" w:rsidRPr="001529CA">
        <w:rPr>
          <w:rFonts w:asciiTheme="majorHAnsi" w:hAnsiTheme="majorHAnsi" w:cs="TT15Ct00"/>
          <w:lang w:val="en-AU"/>
        </w:rPr>
        <w:t xml:space="preserve">No </w:t>
      </w:r>
      <w:r w:rsidR="006948C3" w:rsidRPr="00565728">
        <w:rPr>
          <w:rFonts w:asciiTheme="majorHAnsi" w:hAnsiTheme="majorHAnsi" w:cs="TT15Ct00"/>
          <w:b/>
          <w:lang w:val="en-AU"/>
        </w:rPr>
        <w:t>notification</w:t>
      </w:r>
      <w:r w:rsidR="006948C3" w:rsidRPr="001529CA">
        <w:rPr>
          <w:rFonts w:asciiTheme="majorHAnsi" w:hAnsiTheme="majorHAnsi" w:cs="TT15Ct00"/>
          <w:lang w:val="en-AU"/>
        </w:rPr>
        <w:t xml:space="preserve"> of abnormal results to ED clinical staff</w:t>
      </w:r>
    </w:p>
    <w:p w:rsidR="00374CAB" w:rsidRPr="001529CA" w:rsidRDefault="00374CAB" w:rsidP="00374CA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xml:space="preserve">- </w:t>
      </w:r>
      <w:r w:rsidRPr="006948C3">
        <w:rPr>
          <w:rFonts w:asciiTheme="majorHAnsi" w:hAnsiTheme="majorHAnsi" w:cs="TT15Ct00"/>
          <w:i/>
          <w:lang w:val="en-AU"/>
        </w:rPr>
        <w:t>Meet with radiology to review plain film reporting</w:t>
      </w:r>
    </w:p>
    <w:p w:rsidR="00565728" w:rsidRDefault="00565728" w:rsidP="00565728">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xml:space="preserve">- </w:t>
      </w:r>
      <w:r w:rsidRPr="006948C3">
        <w:rPr>
          <w:rFonts w:asciiTheme="majorHAnsi" w:hAnsiTheme="majorHAnsi" w:cs="TT15Ct00"/>
          <w:i/>
          <w:lang w:val="en-AU"/>
        </w:rPr>
        <w:t>Direct notification of abnormal results to ED consultant phone</w:t>
      </w:r>
    </w:p>
    <w:p w:rsidR="00374CAB" w:rsidRDefault="00374CAB" w:rsidP="00374CAB">
      <w:pPr>
        <w:autoSpaceDE w:val="0"/>
        <w:autoSpaceDN w:val="0"/>
        <w:adjustRightInd w:val="0"/>
        <w:ind w:left="-624"/>
        <w:rPr>
          <w:rFonts w:asciiTheme="majorHAnsi" w:hAnsiTheme="majorHAnsi" w:cs="TT15Ct00"/>
          <w:lang w:val="en-AU"/>
        </w:rPr>
      </w:pPr>
    </w:p>
    <w:p w:rsidR="00374CAB" w:rsidRPr="001529CA" w:rsidRDefault="00374CAB" w:rsidP="00374CA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xml:space="preserve">Staff not </w:t>
      </w:r>
      <w:r w:rsidRPr="00565728">
        <w:rPr>
          <w:rFonts w:asciiTheme="majorHAnsi" w:hAnsiTheme="majorHAnsi" w:cs="TT15Ct00"/>
          <w:b/>
          <w:lang w:val="en-AU"/>
        </w:rPr>
        <w:t>checking</w:t>
      </w:r>
      <w:r w:rsidRPr="001529CA">
        <w:rPr>
          <w:rFonts w:asciiTheme="majorHAnsi" w:hAnsiTheme="majorHAnsi" w:cs="TT15Ct00"/>
          <w:lang w:val="en-AU"/>
        </w:rPr>
        <w:t xml:space="preserve"> abnormal results</w:t>
      </w:r>
    </w:p>
    <w:p w:rsidR="00E32FCB" w:rsidRDefault="00374CAB" w:rsidP="00E32FC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All investigation results checked by ordering staff/routine results checking processes</w:t>
      </w:r>
    </w:p>
    <w:p w:rsidR="00E32FCB" w:rsidRDefault="00E32FCB" w:rsidP="00565728">
      <w:pPr>
        <w:autoSpaceDE w:val="0"/>
        <w:autoSpaceDN w:val="0"/>
        <w:adjustRightInd w:val="0"/>
        <w:ind w:left="-624"/>
        <w:rPr>
          <w:rFonts w:asciiTheme="majorHAnsi" w:hAnsiTheme="majorHAnsi" w:cs="TT15Ct00"/>
          <w:lang w:val="en-AU"/>
        </w:rPr>
      </w:pPr>
    </w:p>
    <w:p w:rsidR="00974C2F" w:rsidRDefault="00E32FCB" w:rsidP="00E32FCB">
      <w:pPr>
        <w:autoSpaceDE w:val="0"/>
        <w:autoSpaceDN w:val="0"/>
        <w:adjustRightInd w:val="0"/>
        <w:ind w:left="-624"/>
        <w:rPr>
          <w:rFonts w:asciiTheme="majorHAnsi" w:hAnsiTheme="majorHAnsi" w:cs="TT15Ct00"/>
          <w:lang w:val="en-AU"/>
        </w:rPr>
      </w:pPr>
      <w:r>
        <w:rPr>
          <w:rFonts w:asciiTheme="majorHAnsi" w:hAnsiTheme="majorHAnsi" w:cs="TT15Ct00"/>
          <w:lang w:val="en-AU"/>
        </w:rPr>
        <w:t xml:space="preserve">? </w:t>
      </w:r>
      <w:r w:rsidR="00374CAB">
        <w:rPr>
          <w:rFonts w:asciiTheme="majorHAnsi" w:hAnsiTheme="majorHAnsi" w:cs="TT15Ct00"/>
          <w:lang w:val="en-AU"/>
        </w:rPr>
        <w:t xml:space="preserve">Lack of early </w:t>
      </w:r>
      <w:proofErr w:type="spellStart"/>
      <w:r w:rsidR="00374CAB" w:rsidRPr="006948C3">
        <w:rPr>
          <w:rFonts w:asciiTheme="majorHAnsi" w:hAnsiTheme="majorHAnsi" w:cs="TT15Ct00"/>
          <w:lang w:val="en-AU"/>
        </w:rPr>
        <w:t>fup</w:t>
      </w:r>
      <w:proofErr w:type="spellEnd"/>
      <w:r>
        <w:rPr>
          <w:rFonts w:asciiTheme="majorHAnsi" w:hAnsiTheme="majorHAnsi" w:cs="TT15Ct00"/>
          <w:lang w:val="en-AU"/>
        </w:rPr>
        <w:t xml:space="preserve"> </w:t>
      </w:r>
      <w:r w:rsidR="00374CAB">
        <w:rPr>
          <w:rFonts w:asciiTheme="majorHAnsi" w:hAnsiTheme="majorHAnsi" w:cs="TT15Ct00"/>
          <w:lang w:val="en-AU"/>
        </w:rPr>
        <w:t xml:space="preserve">-ED policy on GP review and </w:t>
      </w:r>
      <w:proofErr w:type="spellStart"/>
      <w:r w:rsidR="00374CAB">
        <w:rPr>
          <w:rFonts w:asciiTheme="majorHAnsi" w:hAnsiTheme="majorHAnsi" w:cs="TT15Ct00"/>
          <w:lang w:val="en-AU"/>
        </w:rPr>
        <w:t>fup</w:t>
      </w:r>
      <w:proofErr w:type="spellEnd"/>
      <w:r w:rsidR="00374CAB">
        <w:rPr>
          <w:rFonts w:asciiTheme="majorHAnsi" w:hAnsiTheme="majorHAnsi" w:cs="TT15Ct00"/>
          <w:lang w:val="en-AU"/>
        </w:rPr>
        <w:t xml:space="preserve"> and communication with GPs</w:t>
      </w:r>
    </w:p>
    <w:p w:rsidR="00565728" w:rsidRDefault="00565728" w:rsidP="006948C3">
      <w:pPr>
        <w:autoSpaceDE w:val="0"/>
        <w:autoSpaceDN w:val="0"/>
        <w:adjustRightInd w:val="0"/>
        <w:ind w:left="-624"/>
        <w:rPr>
          <w:rFonts w:asciiTheme="majorHAnsi" w:hAnsiTheme="majorHAnsi" w:cs="TT15Ct00"/>
          <w:lang w:val="en-AU"/>
        </w:rPr>
      </w:pPr>
      <w:r>
        <w:rPr>
          <w:rFonts w:asciiTheme="majorHAnsi" w:hAnsiTheme="majorHAnsi" w:cs="TT15Ct00"/>
          <w:lang w:val="en-AU"/>
        </w:rPr>
        <w:t>? Overcrowding/access block</w:t>
      </w:r>
      <w:r w:rsidR="006948C3">
        <w:rPr>
          <w:rFonts w:asciiTheme="majorHAnsi" w:hAnsiTheme="majorHAnsi" w:cs="TT15Ct00"/>
          <w:lang w:val="en-AU"/>
        </w:rPr>
        <w:t>/</w:t>
      </w:r>
      <w:r>
        <w:rPr>
          <w:rFonts w:asciiTheme="majorHAnsi" w:hAnsiTheme="majorHAnsi" w:cs="TT15Ct00"/>
          <w:lang w:val="en-AU"/>
        </w:rPr>
        <w:t>Busy Shift</w:t>
      </w:r>
    </w:p>
    <w:p w:rsidR="00E32FCB" w:rsidRDefault="00565728"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 xml:space="preserve">? Patient Issue </w:t>
      </w:r>
      <w:r w:rsidR="00E32FCB">
        <w:rPr>
          <w:rFonts w:asciiTheme="majorHAnsi" w:hAnsiTheme="majorHAnsi" w:cs="TT15Ct00"/>
          <w:lang w:val="en-AU"/>
        </w:rPr>
        <w:t>– don’t blame patient for medical error</w:t>
      </w:r>
    </w:p>
    <w:p w:rsidR="00374CAB" w:rsidRPr="001529CA" w:rsidRDefault="00374CAB" w:rsidP="00374CA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w:t>
      </w:r>
      <w:proofErr w:type="gramStart"/>
      <w:r w:rsidRPr="001529CA">
        <w:rPr>
          <w:rFonts w:asciiTheme="majorHAnsi" w:hAnsiTheme="majorHAnsi" w:cs="TT15Ct00"/>
          <w:lang w:val="en-AU"/>
        </w:rPr>
        <w:t>others</w:t>
      </w:r>
      <w:proofErr w:type="gramEnd"/>
      <w:r w:rsidRPr="001529CA">
        <w:rPr>
          <w:rFonts w:asciiTheme="majorHAnsi" w:hAnsiTheme="majorHAnsi" w:cs="TT15Ct00"/>
          <w:lang w:val="en-AU"/>
        </w:rPr>
        <w:t xml:space="preserve"> acceptable)</w:t>
      </w:r>
    </w:p>
    <w:p w:rsidR="00374CAB" w:rsidRPr="001529CA" w:rsidRDefault="00374CAB" w:rsidP="00374CAB">
      <w:pPr>
        <w:autoSpaceDE w:val="0"/>
        <w:autoSpaceDN w:val="0"/>
        <w:adjustRightInd w:val="0"/>
        <w:ind w:left="-624"/>
        <w:rPr>
          <w:rFonts w:asciiTheme="majorHAnsi" w:hAnsiTheme="majorHAnsi" w:cs="TT15Et00"/>
          <w:lang w:val="en-AU"/>
        </w:rPr>
      </w:pPr>
    </w:p>
    <w:p w:rsidR="00374CAB" w:rsidRPr="001529CA" w:rsidRDefault="00374CAB" w:rsidP="00374CAB">
      <w:pPr>
        <w:autoSpaceDE w:val="0"/>
        <w:autoSpaceDN w:val="0"/>
        <w:adjustRightInd w:val="0"/>
        <w:ind w:left="-624"/>
        <w:rPr>
          <w:rFonts w:asciiTheme="majorHAnsi" w:hAnsiTheme="majorHAnsi" w:cs="TT15Et00"/>
          <w:lang w:val="en-AU"/>
        </w:rPr>
      </w:pPr>
      <w:r w:rsidRPr="001529CA">
        <w:rPr>
          <w:rFonts w:asciiTheme="majorHAnsi" w:hAnsiTheme="majorHAnsi" w:cs="TT15Et00"/>
          <w:lang w:val="en-AU"/>
        </w:rPr>
        <w:t>B.</w:t>
      </w:r>
    </w:p>
    <w:p w:rsidR="00374CAB" w:rsidRPr="001529CA" w:rsidRDefault="006948C3"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w:t>
      </w:r>
      <w:r w:rsidR="00374CAB" w:rsidRPr="001529CA">
        <w:rPr>
          <w:rFonts w:asciiTheme="majorHAnsi" w:hAnsiTheme="majorHAnsi" w:cs="TT15Ct00"/>
          <w:lang w:val="en-AU"/>
        </w:rPr>
        <w:t xml:space="preserve">Introduce </w:t>
      </w:r>
      <w:r w:rsidR="00374CAB">
        <w:rPr>
          <w:rFonts w:asciiTheme="majorHAnsi" w:hAnsiTheme="majorHAnsi" w:cs="TT15Ct00"/>
          <w:lang w:val="en-AU"/>
        </w:rPr>
        <w:t xml:space="preserve">self </w:t>
      </w:r>
      <w:r w:rsidR="00374CAB" w:rsidRPr="001529CA">
        <w:rPr>
          <w:rFonts w:asciiTheme="majorHAnsi" w:hAnsiTheme="majorHAnsi" w:cs="TT15Ct00"/>
          <w:lang w:val="en-AU"/>
        </w:rPr>
        <w:t>and explain role</w:t>
      </w:r>
    </w:p>
    <w:p w:rsidR="00374CAB" w:rsidRPr="001529CA" w:rsidRDefault="006948C3" w:rsidP="00374CAB">
      <w:pPr>
        <w:autoSpaceDE w:val="0"/>
        <w:autoSpaceDN w:val="0"/>
        <w:adjustRightInd w:val="0"/>
        <w:ind w:left="-624"/>
        <w:rPr>
          <w:rFonts w:asciiTheme="majorHAnsi" w:hAnsiTheme="majorHAnsi" w:cs="TT15Ct00"/>
          <w:lang w:val="en-AU"/>
        </w:rPr>
      </w:pPr>
      <w:r>
        <w:rPr>
          <w:rFonts w:asciiTheme="majorHAnsi" w:hAnsiTheme="majorHAnsi" w:cs="TT15Ct00"/>
          <w:b/>
          <w:lang w:val="en-AU"/>
        </w:rPr>
        <w:t>-</w:t>
      </w:r>
      <w:r w:rsidR="00374CAB" w:rsidRPr="00AD599F">
        <w:rPr>
          <w:rFonts w:asciiTheme="majorHAnsi" w:hAnsiTheme="majorHAnsi" w:cs="TT15Ct00"/>
          <w:b/>
          <w:lang w:val="en-AU"/>
        </w:rPr>
        <w:t>Apologise</w:t>
      </w:r>
      <w:r w:rsidR="00374CAB" w:rsidRPr="001529CA">
        <w:rPr>
          <w:rFonts w:asciiTheme="majorHAnsi" w:hAnsiTheme="majorHAnsi" w:cs="TT15Ct00"/>
          <w:lang w:val="en-AU"/>
        </w:rPr>
        <w:t xml:space="preserve"> and acknowledge</w:t>
      </w:r>
    </w:p>
    <w:p w:rsidR="00374CAB" w:rsidRPr="001529CA" w:rsidRDefault="006948C3"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w:t>
      </w:r>
      <w:r w:rsidR="00374CAB" w:rsidRPr="001529CA">
        <w:rPr>
          <w:rFonts w:asciiTheme="majorHAnsi" w:hAnsiTheme="majorHAnsi" w:cs="TT15Ct00"/>
          <w:lang w:val="en-AU"/>
        </w:rPr>
        <w:t xml:space="preserve">Pledge to </w:t>
      </w:r>
      <w:r w:rsidR="00374CAB" w:rsidRPr="00194410">
        <w:rPr>
          <w:rFonts w:asciiTheme="majorHAnsi" w:hAnsiTheme="majorHAnsi" w:cs="TT15Ct00"/>
          <w:b/>
          <w:lang w:val="en-AU"/>
        </w:rPr>
        <w:t>investigate</w:t>
      </w:r>
      <w:r w:rsidR="00374CAB" w:rsidRPr="001529CA">
        <w:rPr>
          <w:rFonts w:asciiTheme="majorHAnsi" w:hAnsiTheme="majorHAnsi" w:cs="TT15Ct00"/>
          <w:lang w:val="en-AU"/>
        </w:rPr>
        <w:t xml:space="preserve"> incident and feedback</w:t>
      </w:r>
    </w:p>
    <w:p w:rsidR="00374CAB" w:rsidRPr="001529CA" w:rsidRDefault="006948C3"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w:t>
      </w:r>
      <w:r w:rsidR="00374CAB" w:rsidRPr="001529CA">
        <w:rPr>
          <w:rFonts w:asciiTheme="majorHAnsi" w:hAnsiTheme="majorHAnsi" w:cs="TT15Ct00"/>
          <w:lang w:val="en-AU"/>
        </w:rPr>
        <w:t xml:space="preserve">Immediate clinical priorities – </w:t>
      </w:r>
      <w:r w:rsidR="00374CAB" w:rsidRPr="00194410">
        <w:rPr>
          <w:rFonts w:asciiTheme="majorHAnsi" w:hAnsiTheme="majorHAnsi" w:cs="TT15Ct00"/>
          <w:b/>
          <w:lang w:val="en-AU"/>
        </w:rPr>
        <w:t>ensure care</w:t>
      </w:r>
      <w:r w:rsidR="00374CAB" w:rsidRPr="001529CA">
        <w:rPr>
          <w:rFonts w:asciiTheme="majorHAnsi" w:hAnsiTheme="majorHAnsi" w:cs="TT15Ct00"/>
          <w:lang w:val="en-AU"/>
        </w:rPr>
        <w:t xml:space="preserve"> (analgesia) and expedite consultant review and early</w:t>
      </w:r>
    </w:p>
    <w:p w:rsidR="00374CAB" w:rsidRPr="001529CA" w:rsidRDefault="00374CAB" w:rsidP="00374CAB">
      <w:pPr>
        <w:autoSpaceDE w:val="0"/>
        <w:autoSpaceDN w:val="0"/>
        <w:adjustRightInd w:val="0"/>
        <w:ind w:left="-624"/>
        <w:rPr>
          <w:rFonts w:asciiTheme="majorHAnsi" w:hAnsiTheme="majorHAnsi" w:cs="TT15Ct00"/>
          <w:lang w:val="en-AU"/>
        </w:rPr>
      </w:pPr>
      <w:proofErr w:type="gramStart"/>
      <w:r>
        <w:rPr>
          <w:rFonts w:asciiTheme="majorHAnsi" w:hAnsiTheme="majorHAnsi" w:cs="TT15Ct00"/>
          <w:lang w:val="en-AU"/>
        </w:rPr>
        <w:t>orthopaedic</w:t>
      </w:r>
      <w:proofErr w:type="gramEnd"/>
      <w:r w:rsidRPr="001529CA">
        <w:rPr>
          <w:rFonts w:asciiTheme="majorHAnsi" w:hAnsiTheme="majorHAnsi" w:cs="TT15Ct00"/>
          <w:lang w:val="en-AU"/>
        </w:rPr>
        <w:t xml:space="preserve"> </w:t>
      </w:r>
      <w:r>
        <w:rPr>
          <w:rFonts w:asciiTheme="majorHAnsi" w:hAnsiTheme="majorHAnsi" w:cs="TT15Ct00"/>
          <w:lang w:val="en-AU"/>
        </w:rPr>
        <w:t>disposition</w:t>
      </w:r>
    </w:p>
    <w:p w:rsidR="00374CAB" w:rsidRPr="001529CA" w:rsidRDefault="006948C3"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w:t>
      </w:r>
      <w:r w:rsidR="00374CAB" w:rsidRPr="001529CA">
        <w:rPr>
          <w:rFonts w:asciiTheme="majorHAnsi" w:hAnsiTheme="majorHAnsi" w:cs="TT15Ct00"/>
          <w:lang w:val="en-AU"/>
        </w:rPr>
        <w:t>Investigate case – review notes, interview staff involved, look at issues (any mentioned in (1) will be</w:t>
      </w:r>
    </w:p>
    <w:p w:rsidR="00374CAB" w:rsidRPr="001529CA" w:rsidRDefault="00374CAB" w:rsidP="00374CAB">
      <w:pPr>
        <w:autoSpaceDE w:val="0"/>
        <w:autoSpaceDN w:val="0"/>
        <w:adjustRightInd w:val="0"/>
        <w:ind w:left="-624"/>
        <w:rPr>
          <w:rFonts w:asciiTheme="majorHAnsi" w:hAnsiTheme="majorHAnsi" w:cs="TT15Ct00"/>
          <w:lang w:val="en-AU"/>
        </w:rPr>
      </w:pPr>
      <w:proofErr w:type="gramStart"/>
      <w:r w:rsidRPr="001529CA">
        <w:rPr>
          <w:rFonts w:asciiTheme="majorHAnsi" w:hAnsiTheme="majorHAnsi" w:cs="TT15Ct00"/>
          <w:lang w:val="en-AU"/>
        </w:rPr>
        <w:t>fine</w:t>
      </w:r>
      <w:proofErr w:type="gramEnd"/>
      <w:r w:rsidRPr="001529CA">
        <w:rPr>
          <w:rFonts w:asciiTheme="majorHAnsi" w:hAnsiTheme="majorHAnsi" w:cs="TT15Ct00"/>
          <w:lang w:val="en-AU"/>
        </w:rPr>
        <w:t>)</w:t>
      </w:r>
    </w:p>
    <w:p w:rsidR="00374CAB" w:rsidRPr="001529CA" w:rsidRDefault="006948C3"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w:t>
      </w:r>
      <w:r w:rsidR="00374CAB" w:rsidRPr="00194410">
        <w:rPr>
          <w:rFonts w:asciiTheme="majorHAnsi" w:hAnsiTheme="majorHAnsi" w:cs="TT15Ct00"/>
          <w:b/>
          <w:lang w:val="en-AU"/>
        </w:rPr>
        <w:t>Document</w:t>
      </w:r>
      <w:r w:rsidR="00374CAB" w:rsidRPr="001529CA">
        <w:rPr>
          <w:rFonts w:asciiTheme="majorHAnsi" w:hAnsiTheme="majorHAnsi" w:cs="TT15Ct00"/>
          <w:lang w:val="en-AU"/>
        </w:rPr>
        <w:t xml:space="preserve"> findings and outcomes</w:t>
      </w:r>
    </w:p>
    <w:p w:rsidR="00374CAB" w:rsidRDefault="006948C3"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w:t>
      </w:r>
      <w:r w:rsidR="00374CAB" w:rsidRPr="00194410">
        <w:rPr>
          <w:rFonts w:asciiTheme="majorHAnsi" w:hAnsiTheme="majorHAnsi" w:cs="TT15Ct00"/>
          <w:b/>
          <w:lang w:val="en-AU"/>
        </w:rPr>
        <w:t>Feedback</w:t>
      </w:r>
      <w:r w:rsidR="00374CAB" w:rsidRPr="001529CA">
        <w:rPr>
          <w:rFonts w:asciiTheme="majorHAnsi" w:hAnsiTheme="majorHAnsi" w:cs="TT15Ct00"/>
          <w:lang w:val="en-AU"/>
        </w:rPr>
        <w:t xml:space="preserve"> to relative and patient</w:t>
      </w:r>
    </w:p>
    <w:p w:rsidR="00374CAB" w:rsidRPr="001529CA" w:rsidRDefault="006948C3" w:rsidP="00374CAB">
      <w:pPr>
        <w:autoSpaceDE w:val="0"/>
        <w:autoSpaceDN w:val="0"/>
        <w:adjustRightInd w:val="0"/>
        <w:ind w:left="-624"/>
        <w:rPr>
          <w:rFonts w:asciiTheme="majorHAnsi" w:hAnsiTheme="majorHAnsi" w:cs="TT15Ct00"/>
          <w:lang w:val="en-AU"/>
        </w:rPr>
      </w:pPr>
      <w:r>
        <w:rPr>
          <w:rFonts w:asciiTheme="majorHAnsi" w:hAnsiTheme="majorHAnsi" w:cs="TT15Ct00"/>
          <w:lang w:val="en-AU"/>
        </w:rPr>
        <w:t>-</w:t>
      </w:r>
      <w:r w:rsidR="00374CAB" w:rsidRPr="00194410">
        <w:rPr>
          <w:rFonts w:asciiTheme="majorHAnsi" w:hAnsiTheme="majorHAnsi" w:cs="TT15Ct00"/>
          <w:b/>
          <w:lang w:val="en-AU"/>
        </w:rPr>
        <w:t>Make any changes</w:t>
      </w:r>
      <w:r w:rsidR="00374CAB">
        <w:rPr>
          <w:rFonts w:asciiTheme="majorHAnsi" w:hAnsiTheme="majorHAnsi" w:cs="TT15Ct00"/>
          <w:lang w:val="en-AU"/>
        </w:rPr>
        <w:t xml:space="preserve"> to ED process as result of Ix</w:t>
      </w:r>
    </w:p>
    <w:p w:rsidR="00374CAB" w:rsidRPr="00754E8B" w:rsidRDefault="00374CAB" w:rsidP="00754E8B">
      <w:pPr>
        <w:autoSpaceDE w:val="0"/>
        <w:autoSpaceDN w:val="0"/>
        <w:adjustRightInd w:val="0"/>
        <w:ind w:left="-680"/>
        <w:rPr>
          <w:rFonts w:asciiTheme="majorHAnsi" w:eastAsiaTheme="minorHAnsi" w:hAnsiTheme="majorHAnsi" w:cs="TT15Et00"/>
          <w:b/>
          <w:u w:val="single"/>
          <w:lang w:val="en-AU"/>
        </w:rPr>
      </w:pPr>
    </w:p>
    <w:p w:rsidR="00374CAB" w:rsidRDefault="00374CAB" w:rsidP="00374CAB">
      <w:pPr>
        <w:autoSpaceDE w:val="0"/>
        <w:autoSpaceDN w:val="0"/>
        <w:adjustRightInd w:val="0"/>
        <w:rPr>
          <w:rFonts w:asciiTheme="majorHAnsi" w:eastAsiaTheme="minorHAnsi" w:hAnsiTheme="majorHAnsi" w:cs="TT15Et00"/>
          <w:lang w:val="en-AU"/>
        </w:rPr>
      </w:pPr>
    </w:p>
    <w:p w:rsidR="00374CAB" w:rsidRPr="005D2766" w:rsidRDefault="00194410" w:rsidP="00374CAB">
      <w:pPr>
        <w:autoSpaceDE w:val="0"/>
        <w:autoSpaceDN w:val="0"/>
        <w:adjustRightInd w:val="0"/>
        <w:rPr>
          <w:rFonts w:asciiTheme="majorHAnsi" w:eastAsiaTheme="minorHAnsi" w:hAnsiTheme="majorHAnsi" w:cs="TT15Et00"/>
          <w:b/>
          <w:u w:val="single"/>
          <w:lang w:val="en-AU"/>
        </w:rPr>
      </w:pPr>
      <w:r w:rsidRPr="005D2766">
        <w:rPr>
          <w:rFonts w:asciiTheme="majorHAnsi" w:eastAsiaTheme="minorHAnsi" w:hAnsiTheme="majorHAnsi" w:cs="TT15Et00"/>
          <w:b/>
          <w:u w:val="single"/>
          <w:lang w:val="en-AU"/>
        </w:rPr>
        <w:lastRenderedPageBreak/>
        <w:t>RESULTS:</w:t>
      </w:r>
    </w:p>
    <w:p w:rsidR="00194410" w:rsidRDefault="005D2766" w:rsidP="00374CAB">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Pass mark of ≥</w:t>
      </w:r>
      <w:r w:rsidR="00194410">
        <w:rPr>
          <w:rFonts w:asciiTheme="majorHAnsi" w:eastAsiaTheme="minorHAnsi" w:hAnsiTheme="majorHAnsi" w:cs="TT15Et00"/>
          <w:lang w:val="en-AU"/>
        </w:rPr>
        <w:t>9 out of 12</w:t>
      </w:r>
    </w:p>
    <w:p w:rsidR="00194410" w:rsidRDefault="00194410" w:rsidP="00374CAB">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 xml:space="preserve">Passed 26 out of </w:t>
      </w:r>
      <w:proofErr w:type="gramStart"/>
      <w:r>
        <w:rPr>
          <w:rFonts w:asciiTheme="majorHAnsi" w:eastAsiaTheme="minorHAnsi" w:hAnsiTheme="majorHAnsi" w:cs="TT15Et00"/>
          <w:lang w:val="en-AU"/>
        </w:rPr>
        <w:t xml:space="preserve">40 </w:t>
      </w:r>
      <w:r w:rsidR="005D2766">
        <w:rPr>
          <w:rFonts w:asciiTheme="majorHAnsi" w:eastAsiaTheme="minorHAnsi" w:hAnsiTheme="majorHAnsi" w:cs="TT15Et00"/>
          <w:lang w:val="en-AU"/>
        </w:rPr>
        <w:t xml:space="preserve"> -</w:t>
      </w:r>
      <w:proofErr w:type="gramEnd"/>
      <w:r w:rsidR="005D2766">
        <w:rPr>
          <w:rFonts w:asciiTheme="majorHAnsi" w:eastAsiaTheme="minorHAnsi" w:hAnsiTheme="majorHAnsi" w:cs="TT15Et00"/>
          <w:lang w:val="en-AU"/>
        </w:rPr>
        <w:t xml:space="preserve"> </w:t>
      </w:r>
      <w:r>
        <w:rPr>
          <w:rFonts w:asciiTheme="majorHAnsi" w:eastAsiaTheme="minorHAnsi" w:hAnsiTheme="majorHAnsi" w:cs="TT15Et00"/>
          <w:lang w:val="en-AU"/>
        </w:rPr>
        <w:t xml:space="preserve"> 65%</w:t>
      </w:r>
    </w:p>
    <w:p w:rsidR="005D2766" w:rsidRDefault="005D2766" w:rsidP="005D2766">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Failed 14 out of 40 – 35%</w:t>
      </w:r>
    </w:p>
    <w:p w:rsidR="00374CAB" w:rsidRDefault="00374CAB" w:rsidP="00374CAB">
      <w:pPr>
        <w:autoSpaceDE w:val="0"/>
        <w:autoSpaceDN w:val="0"/>
        <w:adjustRightInd w:val="0"/>
        <w:rPr>
          <w:rFonts w:asciiTheme="majorHAnsi" w:eastAsiaTheme="minorHAnsi" w:hAnsiTheme="majorHAnsi" w:cs="TT15Et00"/>
          <w:lang w:val="en-AU"/>
        </w:rPr>
      </w:pPr>
    </w:p>
    <w:p w:rsidR="005A2971" w:rsidRDefault="005A2971" w:rsidP="00374CAB">
      <w:pPr>
        <w:autoSpaceDE w:val="0"/>
        <w:autoSpaceDN w:val="0"/>
        <w:adjustRightInd w:val="0"/>
        <w:rPr>
          <w:rFonts w:asciiTheme="majorHAnsi" w:eastAsiaTheme="minorHAnsi" w:hAnsiTheme="majorHAnsi" w:cs="TT15Et00"/>
          <w:lang w:val="en-AU"/>
        </w:rPr>
      </w:pPr>
    </w:p>
    <w:p w:rsidR="00374CAB" w:rsidRDefault="00194410" w:rsidP="00374CAB">
      <w:pPr>
        <w:autoSpaceDE w:val="0"/>
        <w:autoSpaceDN w:val="0"/>
        <w:adjustRightInd w:val="0"/>
        <w:rPr>
          <w:rFonts w:asciiTheme="majorHAnsi" w:eastAsiaTheme="minorHAnsi" w:hAnsiTheme="majorHAnsi" w:cs="TT15Et00"/>
          <w:lang w:val="en-AU"/>
        </w:rPr>
      </w:pPr>
      <w:r>
        <w:rPr>
          <w:noProof/>
          <w:lang w:val="en-AU" w:eastAsia="en-AU"/>
        </w:rPr>
        <w:drawing>
          <wp:inline distT="0" distB="0" distL="0" distR="0" wp14:anchorId="43297D05" wp14:editId="29ADEECD">
            <wp:extent cx="5731510" cy="3117736"/>
            <wp:effectExtent l="0" t="0" r="254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74CAB" w:rsidRDefault="00374CAB" w:rsidP="00754E8B">
      <w:pPr>
        <w:autoSpaceDE w:val="0"/>
        <w:autoSpaceDN w:val="0"/>
        <w:adjustRightInd w:val="0"/>
        <w:ind w:left="-680"/>
        <w:rPr>
          <w:rFonts w:asciiTheme="majorHAnsi" w:eastAsiaTheme="minorHAnsi" w:hAnsiTheme="majorHAnsi" w:cs="TT15Et00"/>
          <w:lang w:val="en-AU"/>
        </w:rPr>
      </w:pPr>
    </w:p>
    <w:p w:rsidR="00194410" w:rsidRDefault="00194410" w:rsidP="00194410">
      <w:pPr>
        <w:autoSpaceDE w:val="0"/>
        <w:autoSpaceDN w:val="0"/>
        <w:adjustRightInd w:val="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Pr="005D2766" w:rsidRDefault="00194410" w:rsidP="00194410">
      <w:pPr>
        <w:autoSpaceDE w:val="0"/>
        <w:autoSpaceDN w:val="0"/>
        <w:adjustRightInd w:val="0"/>
        <w:rPr>
          <w:rFonts w:asciiTheme="majorHAnsi" w:eastAsiaTheme="minorHAnsi" w:hAnsiTheme="majorHAnsi" w:cs="TT15Et00"/>
          <w:b/>
          <w:u w:val="single"/>
          <w:lang w:val="en-AU"/>
        </w:rPr>
      </w:pPr>
      <w:r w:rsidRPr="005D2766">
        <w:rPr>
          <w:rFonts w:asciiTheme="majorHAnsi" w:eastAsiaTheme="minorHAnsi" w:hAnsiTheme="majorHAnsi" w:cs="TT15Et00"/>
          <w:b/>
          <w:u w:val="single"/>
          <w:lang w:val="en-AU"/>
        </w:rPr>
        <w:t>Themes:</w:t>
      </w:r>
    </w:p>
    <w:p w:rsidR="00194410" w:rsidRDefault="00194410" w:rsidP="00194410">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-Poor handwriting – often couldn’t read candidate number</w:t>
      </w:r>
      <w:r w:rsidR="00EE35CE">
        <w:rPr>
          <w:rFonts w:asciiTheme="majorHAnsi" w:eastAsiaTheme="minorHAnsi" w:hAnsiTheme="majorHAnsi" w:cs="TT15Et00"/>
          <w:lang w:val="en-AU"/>
        </w:rPr>
        <w:t>!</w:t>
      </w:r>
      <w:r>
        <w:rPr>
          <w:rFonts w:asciiTheme="majorHAnsi" w:eastAsiaTheme="minorHAnsi" w:hAnsiTheme="majorHAnsi" w:cs="TT15Et00"/>
          <w:lang w:val="en-AU"/>
        </w:rPr>
        <w:t xml:space="preserve"> ‘it I can’t read it I can’t give it’</w:t>
      </w:r>
    </w:p>
    <w:p w:rsidR="00194410" w:rsidRDefault="00194410" w:rsidP="00194410">
      <w:pPr>
        <w:autoSpaceDE w:val="0"/>
        <w:autoSpaceDN w:val="0"/>
        <w:adjustRightInd w:val="0"/>
        <w:rPr>
          <w:rFonts w:asciiTheme="majorHAnsi" w:eastAsiaTheme="minorHAnsi" w:hAnsiTheme="majorHAnsi" w:cs="TT15Et00"/>
          <w:lang w:val="en-AU"/>
        </w:rPr>
      </w:pPr>
    </w:p>
    <w:p w:rsidR="00194410" w:rsidRDefault="00194410" w:rsidP="00194410">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-Repeating similar answers for different marks</w:t>
      </w:r>
    </w:p>
    <w:p w:rsidR="00194410" w:rsidRDefault="00194410" w:rsidP="00194410">
      <w:pPr>
        <w:autoSpaceDE w:val="0"/>
        <w:autoSpaceDN w:val="0"/>
        <w:adjustRightInd w:val="0"/>
        <w:rPr>
          <w:rFonts w:asciiTheme="majorHAnsi" w:eastAsiaTheme="minorHAnsi" w:hAnsiTheme="majorHAnsi" w:cs="TT15Et00"/>
          <w:lang w:val="en-AU"/>
        </w:rPr>
      </w:pPr>
    </w:p>
    <w:p w:rsidR="00194410" w:rsidRDefault="00194410" w:rsidP="00194410">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-Some responses too vague</w:t>
      </w:r>
    </w:p>
    <w:p w:rsidR="00194410" w:rsidRDefault="00194410" w:rsidP="00194410">
      <w:pPr>
        <w:autoSpaceDE w:val="0"/>
        <w:autoSpaceDN w:val="0"/>
        <w:adjustRightInd w:val="0"/>
        <w:rPr>
          <w:rFonts w:asciiTheme="majorHAnsi" w:eastAsiaTheme="minorHAnsi" w:hAnsiTheme="majorHAnsi" w:cs="TT15Et00"/>
          <w:lang w:val="en-AU"/>
        </w:rPr>
      </w:pPr>
    </w:p>
    <w:p w:rsidR="00194410" w:rsidRDefault="00194410" w:rsidP="00194410">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 xml:space="preserve">-Don’t blame patient for missed </w:t>
      </w:r>
      <w:proofErr w:type="spellStart"/>
      <w:r>
        <w:rPr>
          <w:rFonts w:asciiTheme="majorHAnsi" w:eastAsiaTheme="minorHAnsi" w:hAnsiTheme="majorHAnsi" w:cs="TT15Et00"/>
          <w:lang w:val="en-AU"/>
        </w:rPr>
        <w:t>Dx</w:t>
      </w:r>
      <w:proofErr w:type="spellEnd"/>
      <w:r w:rsidR="00EE35CE">
        <w:rPr>
          <w:rFonts w:asciiTheme="majorHAnsi" w:eastAsiaTheme="minorHAnsi" w:hAnsiTheme="majorHAnsi" w:cs="TT15Et00"/>
          <w:lang w:val="en-AU"/>
        </w:rPr>
        <w:t xml:space="preserve"> </w:t>
      </w:r>
      <w:proofErr w:type="spellStart"/>
      <w:r w:rsidR="00EE35CE">
        <w:rPr>
          <w:rFonts w:asciiTheme="majorHAnsi" w:eastAsiaTheme="minorHAnsi" w:hAnsiTheme="majorHAnsi" w:cs="TT15Et00"/>
          <w:lang w:val="en-AU"/>
        </w:rPr>
        <w:t>eg</w:t>
      </w:r>
      <w:proofErr w:type="spellEnd"/>
      <w:r w:rsidR="00EE35CE">
        <w:rPr>
          <w:rFonts w:asciiTheme="majorHAnsi" w:eastAsiaTheme="minorHAnsi" w:hAnsiTheme="majorHAnsi" w:cs="TT15Et00"/>
          <w:lang w:val="en-AU"/>
        </w:rPr>
        <w:t xml:space="preserve"> dementia, difficult to assess</w:t>
      </w:r>
    </w:p>
    <w:p w:rsidR="00194410" w:rsidRDefault="00194410" w:rsidP="00194410">
      <w:pPr>
        <w:autoSpaceDE w:val="0"/>
        <w:autoSpaceDN w:val="0"/>
        <w:adjustRightInd w:val="0"/>
        <w:rPr>
          <w:rFonts w:asciiTheme="majorHAnsi" w:eastAsiaTheme="minorHAnsi" w:hAnsiTheme="majorHAnsi" w:cs="TT15Et00"/>
          <w:lang w:val="en-AU"/>
        </w:rPr>
      </w:pPr>
    </w:p>
    <w:p w:rsidR="00194410" w:rsidRDefault="00194410" w:rsidP="00194410">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-‘Busy night shift</w:t>
      </w:r>
      <w:r w:rsidR="00EE35CE">
        <w:rPr>
          <w:rFonts w:asciiTheme="majorHAnsi" w:eastAsiaTheme="minorHAnsi" w:hAnsiTheme="majorHAnsi" w:cs="TT15Et00"/>
          <w:lang w:val="en-AU"/>
        </w:rPr>
        <w:t>/overcrowding/access block</w:t>
      </w:r>
      <w:bookmarkStart w:id="0" w:name="_GoBack"/>
      <w:bookmarkEnd w:id="0"/>
      <w:r>
        <w:rPr>
          <w:rFonts w:asciiTheme="majorHAnsi" w:eastAsiaTheme="minorHAnsi" w:hAnsiTheme="majorHAnsi" w:cs="TT15Et00"/>
          <w:lang w:val="en-AU"/>
        </w:rPr>
        <w:t xml:space="preserve">’ inadequate – need more consultant analysis </w:t>
      </w:r>
      <w:proofErr w:type="spellStart"/>
      <w:r>
        <w:rPr>
          <w:rFonts w:asciiTheme="majorHAnsi" w:eastAsiaTheme="minorHAnsi" w:hAnsiTheme="majorHAnsi" w:cs="TT15Et00"/>
          <w:lang w:val="en-AU"/>
        </w:rPr>
        <w:t>eg</w:t>
      </w:r>
      <w:proofErr w:type="spellEnd"/>
      <w:r>
        <w:rPr>
          <w:rFonts w:asciiTheme="majorHAnsi" w:eastAsiaTheme="minorHAnsi" w:hAnsiTheme="majorHAnsi" w:cs="TT15Et00"/>
          <w:lang w:val="en-AU"/>
        </w:rPr>
        <w:t xml:space="preserve"> </w:t>
      </w:r>
      <w:r w:rsidR="005D2766">
        <w:rPr>
          <w:rFonts w:asciiTheme="majorHAnsi" w:eastAsiaTheme="minorHAnsi" w:hAnsiTheme="majorHAnsi" w:cs="TT15Et00"/>
          <w:lang w:val="en-AU"/>
        </w:rPr>
        <w:t>‘</w:t>
      </w:r>
      <w:r>
        <w:rPr>
          <w:rFonts w:asciiTheme="majorHAnsi" w:eastAsiaTheme="minorHAnsi" w:hAnsiTheme="majorHAnsi" w:cs="TT15Et00"/>
          <w:lang w:val="en-AU"/>
        </w:rPr>
        <w:t xml:space="preserve">review presentation numbers that night and patient </w:t>
      </w:r>
      <w:r w:rsidR="005D2766">
        <w:rPr>
          <w:rFonts w:asciiTheme="majorHAnsi" w:eastAsiaTheme="minorHAnsi" w:hAnsiTheme="majorHAnsi" w:cs="TT15Et00"/>
          <w:lang w:val="en-AU"/>
        </w:rPr>
        <w:t>acuity</w:t>
      </w:r>
      <w:r>
        <w:rPr>
          <w:rFonts w:asciiTheme="majorHAnsi" w:eastAsiaTheme="minorHAnsi" w:hAnsiTheme="majorHAnsi" w:cs="TT15Et00"/>
          <w:lang w:val="en-AU"/>
        </w:rPr>
        <w:t xml:space="preserve"> and compare to staffing and skill mix’</w:t>
      </w:r>
    </w:p>
    <w:p w:rsidR="00194410" w:rsidRDefault="00194410" w:rsidP="00194410">
      <w:pPr>
        <w:autoSpaceDE w:val="0"/>
        <w:autoSpaceDN w:val="0"/>
        <w:adjustRightInd w:val="0"/>
        <w:rPr>
          <w:rFonts w:asciiTheme="majorHAnsi" w:eastAsiaTheme="minorHAnsi" w:hAnsiTheme="majorHAnsi" w:cs="TT15Et00"/>
          <w:lang w:val="en-AU"/>
        </w:rPr>
      </w:pPr>
    </w:p>
    <w:p w:rsidR="00194410" w:rsidRDefault="00194410" w:rsidP="00194410">
      <w:pPr>
        <w:autoSpaceDE w:val="0"/>
        <w:autoSpaceDN w:val="0"/>
        <w:adjustRightInd w:val="0"/>
        <w:rPr>
          <w:rFonts w:asciiTheme="majorHAnsi" w:eastAsiaTheme="minorHAnsi" w:hAnsiTheme="majorHAnsi" w:cs="TT15Et00"/>
          <w:lang w:val="en-AU"/>
        </w:rPr>
      </w:pPr>
      <w:r>
        <w:rPr>
          <w:rFonts w:asciiTheme="majorHAnsi" w:eastAsiaTheme="minorHAnsi" w:hAnsiTheme="majorHAnsi" w:cs="TT15Et00"/>
          <w:lang w:val="en-AU"/>
        </w:rPr>
        <w:t>-Some candidates wrote ‘don’t accept liability’ I disagree with this when there is a clear missed #</w:t>
      </w: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754E8B">
      <w:pPr>
        <w:autoSpaceDE w:val="0"/>
        <w:autoSpaceDN w:val="0"/>
        <w:adjustRightInd w:val="0"/>
        <w:ind w:left="-680"/>
        <w:rPr>
          <w:rFonts w:asciiTheme="majorHAnsi" w:eastAsiaTheme="minorHAnsi" w:hAnsiTheme="majorHAnsi" w:cs="TT15Et00"/>
          <w:lang w:val="en-AU"/>
        </w:rPr>
      </w:pPr>
    </w:p>
    <w:p w:rsidR="00194410" w:rsidRDefault="00194410" w:rsidP="005D2766">
      <w:pPr>
        <w:autoSpaceDE w:val="0"/>
        <w:autoSpaceDN w:val="0"/>
        <w:adjustRightInd w:val="0"/>
        <w:rPr>
          <w:rFonts w:asciiTheme="majorHAnsi" w:eastAsiaTheme="minorHAnsi" w:hAnsiTheme="majorHAnsi" w:cs="TT15Et00"/>
          <w:lang w:val="en-AU"/>
        </w:rPr>
      </w:pPr>
    </w:p>
    <w:p w:rsidR="00194410" w:rsidRPr="00754E8B" w:rsidRDefault="00194410" w:rsidP="00754E8B">
      <w:pPr>
        <w:autoSpaceDE w:val="0"/>
        <w:autoSpaceDN w:val="0"/>
        <w:adjustRightInd w:val="0"/>
        <w:ind w:left="-680"/>
        <w:rPr>
          <w:rFonts w:asciiTheme="majorHAnsi" w:eastAsiaTheme="minorHAnsi" w:hAnsiTheme="majorHAnsi" w:cs="TT15Et00"/>
          <w:lang w:val="en-AU"/>
        </w:rPr>
      </w:pPr>
    </w:p>
    <w:p w:rsidR="00754E8B" w:rsidRPr="00754E8B" w:rsidRDefault="00754E8B" w:rsidP="00754E8B">
      <w:pPr>
        <w:autoSpaceDE w:val="0"/>
        <w:autoSpaceDN w:val="0"/>
        <w:adjustRightInd w:val="0"/>
        <w:ind w:left="-680"/>
        <w:rPr>
          <w:rFonts w:asciiTheme="majorHAnsi" w:eastAsiaTheme="minorHAnsi" w:hAnsiTheme="majorHAnsi" w:cs="TT15Ct00"/>
          <w:lang w:val="en-AU"/>
        </w:rPr>
      </w:pPr>
      <w:r w:rsidRPr="00754E8B">
        <w:rPr>
          <w:rFonts w:asciiTheme="majorHAnsi" w:eastAsiaTheme="minorHAnsi" w:hAnsiTheme="majorHAnsi" w:cs="TT15Ct00"/>
          <w:lang w:val="en-AU"/>
        </w:rPr>
        <w:t xml:space="preserve">A 75 </w:t>
      </w:r>
      <w:proofErr w:type="spellStart"/>
      <w:r w:rsidRPr="00754E8B">
        <w:rPr>
          <w:rFonts w:asciiTheme="majorHAnsi" w:eastAsiaTheme="minorHAnsi" w:hAnsiTheme="majorHAnsi" w:cs="TT15Ct00"/>
          <w:lang w:val="en-AU"/>
        </w:rPr>
        <w:t>yo</w:t>
      </w:r>
      <w:proofErr w:type="spellEnd"/>
      <w:r w:rsidRPr="00754E8B">
        <w:rPr>
          <w:rFonts w:asciiTheme="majorHAnsi" w:eastAsiaTheme="minorHAnsi" w:hAnsiTheme="majorHAnsi" w:cs="TT15Ct00"/>
          <w:lang w:val="en-AU"/>
        </w:rPr>
        <w:t xml:space="preserve"> F has represented with left hip pain following a fall, you note she was seen in your ED on a night shift 4 days ago after her fall, and discharged with a diagnosis of hip sprain. </w:t>
      </w:r>
    </w:p>
    <w:p w:rsidR="00754E8B" w:rsidRPr="00754E8B" w:rsidRDefault="00754E8B" w:rsidP="00754E8B">
      <w:pPr>
        <w:autoSpaceDE w:val="0"/>
        <w:autoSpaceDN w:val="0"/>
        <w:adjustRightInd w:val="0"/>
        <w:ind w:left="-680"/>
        <w:rPr>
          <w:rFonts w:asciiTheme="majorHAnsi" w:eastAsiaTheme="minorHAnsi" w:hAnsiTheme="majorHAnsi" w:cs="TT15Ct00"/>
          <w:lang w:val="en-AU"/>
        </w:rPr>
      </w:pPr>
    </w:p>
    <w:p w:rsidR="00754E8B" w:rsidRPr="00754E8B" w:rsidRDefault="00754E8B" w:rsidP="00754E8B">
      <w:pPr>
        <w:autoSpaceDE w:val="0"/>
        <w:autoSpaceDN w:val="0"/>
        <w:adjustRightInd w:val="0"/>
        <w:ind w:left="-680"/>
        <w:rPr>
          <w:rFonts w:asciiTheme="majorHAnsi" w:eastAsiaTheme="minorHAnsi" w:hAnsiTheme="majorHAnsi" w:cs="TT15Ct00"/>
          <w:lang w:val="en-AU"/>
        </w:rPr>
      </w:pPr>
      <w:r w:rsidRPr="00754E8B">
        <w:rPr>
          <w:rFonts w:asciiTheme="majorHAnsi" w:eastAsiaTheme="minorHAnsi" w:hAnsiTheme="majorHAnsi" w:cs="TT15Ct00"/>
          <w:lang w:val="en-AU"/>
        </w:rPr>
        <w:t xml:space="preserve">X-rays at the time were documented as normal by the junior doctor who was treating her, but have since been reported as demonstrating an impacted </w:t>
      </w:r>
      <w:proofErr w:type="spellStart"/>
      <w:r w:rsidRPr="00754E8B">
        <w:rPr>
          <w:rFonts w:asciiTheme="majorHAnsi" w:eastAsiaTheme="minorHAnsi" w:hAnsiTheme="majorHAnsi" w:cs="TT15Ct00"/>
          <w:lang w:val="en-AU"/>
        </w:rPr>
        <w:t>subcapital</w:t>
      </w:r>
      <w:proofErr w:type="spellEnd"/>
      <w:r w:rsidRPr="00754E8B">
        <w:rPr>
          <w:rFonts w:asciiTheme="majorHAnsi" w:eastAsiaTheme="minorHAnsi" w:hAnsiTheme="majorHAnsi" w:cs="TT15Ct00"/>
          <w:lang w:val="en-AU"/>
        </w:rPr>
        <w:t xml:space="preserve"> fracture of the neck of femur.</w:t>
      </w:r>
    </w:p>
    <w:p w:rsidR="00754E8B" w:rsidRPr="00754E8B" w:rsidRDefault="00754E8B" w:rsidP="00754E8B">
      <w:pPr>
        <w:autoSpaceDE w:val="0"/>
        <w:autoSpaceDN w:val="0"/>
        <w:adjustRightInd w:val="0"/>
        <w:ind w:left="-680"/>
        <w:rPr>
          <w:rFonts w:asciiTheme="majorHAnsi" w:eastAsiaTheme="minorHAnsi" w:hAnsiTheme="majorHAnsi" w:cs="TT15Et00"/>
          <w:lang w:val="en-AU"/>
        </w:rPr>
      </w:pPr>
    </w:p>
    <w:p w:rsidR="00754E8B" w:rsidRPr="00754E8B" w:rsidRDefault="00754E8B" w:rsidP="00754E8B">
      <w:pPr>
        <w:autoSpaceDE w:val="0"/>
        <w:autoSpaceDN w:val="0"/>
        <w:adjustRightInd w:val="0"/>
        <w:ind w:left="-680"/>
        <w:rPr>
          <w:rFonts w:asciiTheme="majorHAnsi" w:eastAsiaTheme="minorHAnsi" w:hAnsiTheme="majorHAnsi" w:cs="TT15Et00"/>
          <w:lang w:val="en-AU"/>
        </w:rPr>
      </w:pPr>
      <w:proofErr w:type="spellStart"/>
      <w:r w:rsidRPr="00754E8B">
        <w:rPr>
          <w:rFonts w:asciiTheme="majorHAnsi" w:eastAsiaTheme="minorHAnsi" w:hAnsiTheme="majorHAnsi" w:cs="TT15Et00"/>
          <w:lang w:val="en-AU"/>
        </w:rPr>
        <w:t>A.List</w:t>
      </w:r>
      <w:proofErr w:type="spellEnd"/>
      <w:r w:rsidRPr="00754E8B">
        <w:rPr>
          <w:rFonts w:asciiTheme="majorHAnsi" w:eastAsiaTheme="minorHAnsi" w:hAnsiTheme="majorHAnsi" w:cs="TT15Et00"/>
          <w:lang w:val="en-AU"/>
        </w:rPr>
        <w:t xml:space="preserve"> 4 key issues present in this case that may have contributed to this missed injury. For</w:t>
      </w:r>
    </w:p>
    <w:p w:rsidR="00754E8B" w:rsidRPr="00754E8B" w:rsidRDefault="00754E8B" w:rsidP="00A22B67">
      <w:pPr>
        <w:autoSpaceDE w:val="0"/>
        <w:autoSpaceDN w:val="0"/>
        <w:adjustRightInd w:val="0"/>
        <w:ind w:left="-680"/>
        <w:rPr>
          <w:rFonts w:asciiTheme="majorHAnsi" w:eastAsiaTheme="minorHAnsi" w:hAnsiTheme="majorHAnsi" w:cs="TT15Et00"/>
          <w:lang w:val="en-AU"/>
        </w:rPr>
      </w:pPr>
      <w:proofErr w:type="gramStart"/>
      <w:r w:rsidRPr="00754E8B">
        <w:rPr>
          <w:rFonts w:asciiTheme="majorHAnsi" w:eastAsiaTheme="minorHAnsi" w:hAnsiTheme="majorHAnsi" w:cs="TT15Et00"/>
          <w:lang w:val="en-AU"/>
        </w:rPr>
        <w:t>each</w:t>
      </w:r>
      <w:proofErr w:type="gramEnd"/>
      <w:r w:rsidRPr="00754E8B">
        <w:rPr>
          <w:rFonts w:asciiTheme="majorHAnsi" w:eastAsiaTheme="minorHAnsi" w:hAnsiTheme="majorHAnsi" w:cs="TT15Et00"/>
          <w:lang w:val="en-AU"/>
        </w:rPr>
        <w:t xml:space="preserve"> issue, list ONE potential strategy to prevent </w:t>
      </w:r>
      <w:r w:rsidR="00A22B67">
        <w:rPr>
          <w:rFonts w:asciiTheme="majorHAnsi" w:eastAsiaTheme="minorHAnsi" w:hAnsiTheme="majorHAnsi" w:cs="TT15Et00"/>
          <w:lang w:val="en-AU"/>
        </w:rPr>
        <w:t>recurrence of this situation. (4</w:t>
      </w:r>
      <w:r w:rsidRPr="00754E8B">
        <w:rPr>
          <w:rFonts w:asciiTheme="majorHAnsi" w:eastAsiaTheme="minorHAnsi" w:hAnsiTheme="majorHAnsi" w:cs="TT15Et00"/>
          <w:lang w:val="en-AU"/>
        </w:rPr>
        <w:t xml:space="preserve"> marks)</w:t>
      </w:r>
    </w:p>
    <w:tbl>
      <w:tblPr>
        <w:tblStyle w:val="TableGrid"/>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754E8B" w:rsidRPr="00754E8B" w:rsidTr="0083643D">
        <w:tc>
          <w:tcPr>
            <w:tcW w:w="9288" w:type="dxa"/>
            <w:tcBorders>
              <w:top w:val="nil"/>
              <w:left w:val="nil"/>
              <w:bottom w:val="single" w:sz="4" w:space="0" w:color="auto"/>
              <w:right w:val="nil"/>
            </w:tcBorders>
            <w:hideMark/>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r w:rsidRPr="00754E8B">
              <w:rPr>
                <w:rFonts w:asciiTheme="majorHAnsi" w:hAnsiTheme="majorHAnsi"/>
              </w:rPr>
              <w:t>Issue 1:</w:t>
            </w:r>
          </w:p>
        </w:tc>
      </w:tr>
      <w:tr w:rsidR="00754E8B" w:rsidRPr="00754E8B" w:rsidTr="0083643D">
        <w:tc>
          <w:tcPr>
            <w:tcW w:w="9288" w:type="dxa"/>
            <w:tcBorders>
              <w:top w:val="nil"/>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r w:rsidRPr="00754E8B">
              <w:rPr>
                <w:rFonts w:asciiTheme="majorHAnsi" w:hAnsiTheme="majorHAnsi"/>
              </w:rPr>
              <w:t>Strategy:</w:t>
            </w:r>
          </w:p>
        </w:tc>
      </w:tr>
      <w:tr w:rsidR="00754E8B" w:rsidRPr="00754E8B" w:rsidTr="0083643D">
        <w:tc>
          <w:tcPr>
            <w:tcW w:w="9288" w:type="dxa"/>
            <w:tcBorders>
              <w:top w:val="nil"/>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r w:rsidRPr="00754E8B">
              <w:rPr>
                <w:rFonts w:asciiTheme="majorHAnsi" w:hAnsiTheme="majorHAnsi"/>
              </w:rPr>
              <w:t>Issue 2:</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r w:rsidRPr="00754E8B">
              <w:rPr>
                <w:rFonts w:asciiTheme="majorHAnsi" w:hAnsiTheme="majorHAnsi"/>
              </w:rPr>
              <w:t>Strategy:</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r w:rsidRPr="00754E8B">
              <w:rPr>
                <w:rFonts w:asciiTheme="majorHAnsi" w:hAnsiTheme="majorHAnsi"/>
              </w:rPr>
              <w:t>Issue 3:</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r w:rsidRPr="00754E8B">
              <w:rPr>
                <w:rFonts w:asciiTheme="majorHAnsi" w:hAnsiTheme="majorHAnsi"/>
              </w:rPr>
              <w:t>Strategy:</w:t>
            </w:r>
          </w:p>
        </w:tc>
      </w:tr>
      <w:tr w:rsidR="00754E8B" w:rsidRPr="00754E8B" w:rsidTr="0083643D">
        <w:tc>
          <w:tcPr>
            <w:tcW w:w="9288" w:type="dxa"/>
            <w:tcBorders>
              <w:top w:val="single" w:sz="4" w:space="0" w:color="auto"/>
              <w:left w:val="nil"/>
              <w:bottom w:val="single" w:sz="4" w:space="0" w:color="auto"/>
              <w:right w:val="nil"/>
            </w:tcBorders>
          </w:tcPr>
          <w:p w:rsidR="00754E8B" w:rsidRDefault="00754E8B" w:rsidP="00754E8B">
            <w:pPr>
              <w:spacing w:line="480" w:lineRule="auto"/>
              <w:rPr>
                <w:rFonts w:asciiTheme="majorHAnsi" w:hAnsiTheme="majorHAnsi"/>
              </w:rPr>
            </w:pPr>
          </w:p>
          <w:p w:rsidR="00A22B67" w:rsidRDefault="00A22B67" w:rsidP="00754E8B">
            <w:pPr>
              <w:spacing w:line="480" w:lineRule="auto"/>
              <w:rPr>
                <w:rFonts w:asciiTheme="majorHAnsi" w:hAnsiTheme="majorHAnsi"/>
              </w:rPr>
            </w:pPr>
          </w:p>
          <w:p w:rsidR="00A22B67" w:rsidRPr="00754E8B" w:rsidRDefault="00A22B67"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r w:rsidRPr="00754E8B">
              <w:rPr>
                <w:rFonts w:asciiTheme="majorHAnsi" w:hAnsiTheme="majorHAnsi"/>
              </w:rPr>
              <w:t>Issue 4:</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r w:rsidRPr="00754E8B">
              <w:rPr>
                <w:rFonts w:asciiTheme="majorHAnsi" w:hAnsiTheme="majorHAnsi"/>
              </w:rPr>
              <w:t>Strategy:</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rPr>
            </w:pPr>
          </w:p>
          <w:p w:rsidR="00754E8B" w:rsidRPr="00754E8B" w:rsidRDefault="00754E8B" w:rsidP="00754E8B">
            <w:pPr>
              <w:spacing w:line="480" w:lineRule="auto"/>
              <w:rPr>
                <w:rFonts w:asciiTheme="majorHAnsi" w:hAnsiTheme="majorHAnsi"/>
              </w:rPr>
            </w:pPr>
          </w:p>
        </w:tc>
      </w:tr>
    </w:tbl>
    <w:p w:rsidR="00754E8B" w:rsidRPr="00754E8B" w:rsidRDefault="00754E8B" w:rsidP="00754E8B">
      <w:pPr>
        <w:autoSpaceDE w:val="0"/>
        <w:autoSpaceDN w:val="0"/>
        <w:adjustRightInd w:val="0"/>
        <w:rPr>
          <w:rFonts w:asciiTheme="majorHAnsi" w:eastAsiaTheme="minorHAnsi" w:hAnsiTheme="majorHAnsi" w:cs="TT15Et00"/>
          <w:lang w:val="en-AU"/>
        </w:rPr>
      </w:pPr>
    </w:p>
    <w:p w:rsidR="00754E8B" w:rsidRPr="00754E8B" w:rsidRDefault="00754E8B" w:rsidP="00754E8B">
      <w:pPr>
        <w:autoSpaceDE w:val="0"/>
        <w:autoSpaceDN w:val="0"/>
        <w:adjustRightInd w:val="0"/>
        <w:ind w:left="-624"/>
        <w:rPr>
          <w:rFonts w:asciiTheme="majorHAnsi" w:eastAsiaTheme="minorHAnsi" w:hAnsiTheme="majorHAnsi" w:cs="TT15Ct00"/>
          <w:lang w:val="en-AU"/>
        </w:rPr>
      </w:pPr>
      <w:r w:rsidRPr="00754E8B">
        <w:rPr>
          <w:rFonts w:asciiTheme="majorHAnsi" w:eastAsiaTheme="minorHAnsi" w:hAnsiTheme="majorHAnsi" w:cs="TT15Ct00"/>
          <w:lang w:val="en-AU"/>
        </w:rPr>
        <w:t>The patient’s daughter is furious that her mother was sent home “with a broken hip”. She wants to know how this happened.</w:t>
      </w:r>
    </w:p>
    <w:p w:rsidR="00754E8B" w:rsidRPr="00754E8B" w:rsidRDefault="00754E8B" w:rsidP="00754E8B">
      <w:pPr>
        <w:autoSpaceDE w:val="0"/>
        <w:autoSpaceDN w:val="0"/>
        <w:adjustRightInd w:val="0"/>
        <w:ind w:left="-624"/>
        <w:rPr>
          <w:rFonts w:asciiTheme="majorHAnsi" w:eastAsiaTheme="minorHAnsi" w:hAnsiTheme="majorHAnsi" w:cs="TT15Ct00"/>
          <w:lang w:val="en-AU"/>
        </w:rPr>
      </w:pPr>
    </w:p>
    <w:p w:rsidR="00754E8B" w:rsidRPr="00754E8B" w:rsidRDefault="00754E8B" w:rsidP="00754E8B">
      <w:pPr>
        <w:autoSpaceDE w:val="0"/>
        <w:autoSpaceDN w:val="0"/>
        <w:adjustRightInd w:val="0"/>
        <w:ind w:left="-624"/>
        <w:rPr>
          <w:rFonts w:asciiTheme="majorHAnsi" w:eastAsiaTheme="minorHAnsi" w:hAnsiTheme="majorHAnsi" w:cs="TT15Et00"/>
          <w:lang w:val="en-AU"/>
        </w:rPr>
      </w:pPr>
      <w:r w:rsidRPr="00754E8B">
        <w:rPr>
          <w:rFonts w:asciiTheme="majorHAnsi" w:eastAsiaTheme="minorHAnsi" w:hAnsiTheme="majorHAnsi" w:cs="TT15Et00"/>
          <w:lang w:val="en-AU"/>
        </w:rPr>
        <w:t>B. List 6 key steps in your response to this situation (6 marks)</w:t>
      </w:r>
    </w:p>
    <w:p w:rsidR="00754E8B" w:rsidRPr="00754E8B" w:rsidRDefault="00754E8B" w:rsidP="00754E8B">
      <w:pPr>
        <w:autoSpaceDE w:val="0"/>
        <w:autoSpaceDN w:val="0"/>
        <w:adjustRightInd w:val="0"/>
        <w:ind w:left="-624"/>
        <w:rPr>
          <w:rFonts w:asciiTheme="majorHAnsi" w:eastAsiaTheme="minorHAnsi" w:hAnsiTheme="majorHAnsi" w:cs="TT15Et00"/>
          <w:lang w:val="en-AU"/>
        </w:rPr>
      </w:pPr>
    </w:p>
    <w:tbl>
      <w:tblPr>
        <w:tblStyle w:val="TableGrid"/>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754E8B" w:rsidRPr="00754E8B" w:rsidTr="0083643D">
        <w:tc>
          <w:tcPr>
            <w:tcW w:w="9288" w:type="dxa"/>
            <w:tcBorders>
              <w:top w:val="nil"/>
              <w:left w:val="nil"/>
              <w:bottom w:val="single" w:sz="4" w:space="0" w:color="auto"/>
              <w:right w:val="nil"/>
            </w:tcBorders>
            <w:hideMark/>
          </w:tcPr>
          <w:p w:rsidR="00754E8B" w:rsidRPr="00754E8B" w:rsidRDefault="00754E8B" w:rsidP="00754E8B">
            <w:pPr>
              <w:spacing w:line="480" w:lineRule="auto"/>
              <w:rPr>
                <w:rFonts w:asciiTheme="majorHAnsi" w:hAnsiTheme="majorHAnsi"/>
                <w:b/>
              </w:rPr>
            </w:pPr>
            <w:r w:rsidRPr="00754E8B">
              <w:rPr>
                <w:rFonts w:asciiTheme="majorHAnsi" w:hAnsiTheme="majorHAnsi"/>
                <w:b/>
              </w:rPr>
              <w:t>1.</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b/>
              </w:rPr>
            </w:pPr>
          </w:p>
          <w:p w:rsidR="00754E8B" w:rsidRPr="00754E8B" w:rsidRDefault="00754E8B" w:rsidP="00754E8B">
            <w:pPr>
              <w:spacing w:line="480" w:lineRule="auto"/>
              <w:rPr>
                <w:rFonts w:asciiTheme="majorHAnsi" w:hAnsiTheme="majorHAnsi"/>
                <w:b/>
              </w:rPr>
            </w:pPr>
            <w:r w:rsidRPr="00754E8B">
              <w:rPr>
                <w:rFonts w:asciiTheme="majorHAnsi" w:hAnsiTheme="majorHAnsi"/>
                <w:b/>
              </w:rPr>
              <w:t>2.</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b/>
              </w:rPr>
            </w:pPr>
          </w:p>
          <w:p w:rsidR="00754E8B" w:rsidRPr="00754E8B" w:rsidRDefault="00754E8B" w:rsidP="00754E8B">
            <w:pPr>
              <w:spacing w:line="480" w:lineRule="auto"/>
              <w:rPr>
                <w:rFonts w:asciiTheme="majorHAnsi" w:hAnsiTheme="majorHAnsi"/>
                <w:b/>
              </w:rPr>
            </w:pPr>
            <w:r w:rsidRPr="00754E8B">
              <w:rPr>
                <w:rFonts w:asciiTheme="majorHAnsi" w:hAnsiTheme="majorHAnsi"/>
                <w:b/>
              </w:rPr>
              <w:t>3.</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b/>
              </w:rPr>
            </w:pPr>
          </w:p>
          <w:p w:rsidR="00754E8B" w:rsidRPr="00754E8B" w:rsidRDefault="00754E8B" w:rsidP="00754E8B">
            <w:pPr>
              <w:spacing w:line="480" w:lineRule="auto"/>
              <w:rPr>
                <w:rFonts w:asciiTheme="majorHAnsi" w:hAnsiTheme="majorHAnsi"/>
                <w:b/>
              </w:rPr>
            </w:pPr>
            <w:r w:rsidRPr="00754E8B">
              <w:rPr>
                <w:rFonts w:asciiTheme="majorHAnsi" w:hAnsiTheme="majorHAnsi"/>
                <w:b/>
              </w:rPr>
              <w:t>4.</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b/>
              </w:rPr>
            </w:pPr>
          </w:p>
          <w:p w:rsidR="00754E8B" w:rsidRPr="00754E8B" w:rsidRDefault="00754E8B" w:rsidP="00754E8B">
            <w:pPr>
              <w:spacing w:line="480" w:lineRule="auto"/>
              <w:rPr>
                <w:rFonts w:asciiTheme="majorHAnsi" w:hAnsiTheme="majorHAnsi"/>
                <w:b/>
              </w:rPr>
            </w:pPr>
            <w:r w:rsidRPr="00754E8B">
              <w:rPr>
                <w:rFonts w:asciiTheme="majorHAnsi" w:hAnsiTheme="majorHAnsi"/>
                <w:b/>
              </w:rPr>
              <w:t>5.</w:t>
            </w:r>
          </w:p>
        </w:tc>
      </w:tr>
      <w:tr w:rsidR="00754E8B" w:rsidRPr="00754E8B" w:rsidTr="0083643D">
        <w:tc>
          <w:tcPr>
            <w:tcW w:w="9288" w:type="dxa"/>
            <w:tcBorders>
              <w:top w:val="single" w:sz="4" w:space="0" w:color="auto"/>
              <w:left w:val="nil"/>
              <w:bottom w:val="single" w:sz="4" w:space="0" w:color="auto"/>
              <w:right w:val="nil"/>
            </w:tcBorders>
          </w:tcPr>
          <w:p w:rsidR="00754E8B" w:rsidRPr="00754E8B" w:rsidRDefault="00754E8B" w:rsidP="00754E8B">
            <w:pPr>
              <w:spacing w:line="480" w:lineRule="auto"/>
              <w:rPr>
                <w:rFonts w:asciiTheme="majorHAnsi" w:hAnsiTheme="majorHAnsi"/>
                <w:b/>
              </w:rPr>
            </w:pPr>
          </w:p>
          <w:p w:rsidR="00754E8B" w:rsidRPr="00754E8B" w:rsidRDefault="00754E8B" w:rsidP="00754E8B">
            <w:pPr>
              <w:spacing w:line="480" w:lineRule="auto"/>
              <w:rPr>
                <w:rFonts w:asciiTheme="majorHAnsi" w:hAnsiTheme="majorHAnsi"/>
                <w:b/>
              </w:rPr>
            </w:pPr>
            <w:r w:rsidRPr="00754E8B">
              <w:rPr>
                <w:rFonts w:asciiTheme="majorHAnsi" w:hAnsiTheme="majorHAnsi"/>
                <w:b/>
              </w:rPr>
              <w:t>6.</w:t>
            </w:r>
          </w:p>
        </w:tc>
      </w:tr>
    </w:tbl>
    <w:p w:rsidR="00754E8B" w:rsidRPr="00754E8B" w:rsidRDefault="00754E8B" w:rsidP="00754E8B">
      <w:pPr>
        <w:autoSpaceDE w:val="0"/>
        <w:autoSpaceDN w:val="0"/>
        <w:adjustRightInd w:val="0"/>
        <w:rPr>
          <w:rFonts w:asciiTheme="majorHAnsi" w:eastAsiaTheme="minorHAnsi" w:hAnsiTheme="majorHAnsi" w:cs="TT15Ct00"/>
          <w:lang w:val="en-AU"/>
        </w:rPr>
      </w:pPr>
    </w:p>
    <w:p w:rsidR="00754E8B" w:rsidRPr="00754E8B" w:rsidRDefault="00754E8B" w:rsidP="00754E8B">
      <w:pPr>
        <w:autoSpaceDE w:val="0"/>
        <w:autoSpaceDN w:val="0"/>
        <w:adjustRightInd w:val="0"/>
        <w:rPr>
          <w:rFonts w:asciiTheme="majorHAnsi" w:eastAsiaTheme="minorHAnsi" w:hAnsiTheme="majorHAnsi" w:cs="TT15Ct00"/>
          <w:lang w:val="en-AU"/>
        </w:rPr>
      </w:pPr>
    </w:p>
    <w:p w:rsidR="00754E8B" w:rsidRPr="00754E8B" w:rsidRDefault="00754E8B" w:rsidP="00754E8B">
      <w:pPr>
        <w:autoSpaceDE w:val="0"/>
        <w:autoSpaceDN w:val="0"/>
        <w:adjustRightInd w:val="0"/>
        <w:rPr>
          <w:rFonts w:asciiTheme="majorHAnsi" w:eastAsiaTheme="minorHAnsi" w:hAnsiTheme="majorHAnsi" w:cs="TT15Ct00"/>
          <w:lang w:val="en-AU"/>
        </w:rPr>
      </w:pPr>
    </w:p>
    <w:p w:rsidR="00754E8B" w:rsidRPr="00754E8B" w:rsidRDefault="00754E8B" w:rsidP="00754E8B">
      <w:pPr>
        <w:autoSpaceDE w:val="0"/>
        <w:autoSpaceDN w:val="0"/>
        <w:adjustRightInd w:val="0"/>
        <w:rPr>
          <w:rFonts w:asciiTheme="majorHAnsi" w:eastAsiaTheme="minorHAnsi" w:hAnsiTheme="majorHAnsi" w:cs="TT15Ct00"/>
          <w:lang w:val="en-AU"/>
        </w:rPr>
      </w:pPr>
    </w:p>
    <w:p w:rsidR="00754E8B" w:rsidRPr="00754E8B" w:rsidRDefault="00754E8B" w:rsidP="00754E8B">
      <w:pPr>
        <w:autoSpaceDE w:val="0"/>
        <w:autoSpaceDN w:val="0"/>
        <w:adjustRightInd w:val="0"/>
        <w:rPr>
          <w:rFonts w:asciiTheme="majorHAnsi" w:eastAsiaTheme="minorHAnsi" w:hAnsiTheme="majorHAnsi" w:cs="TT15Ct00"/>
          <w:lang w:val="en-AU"/>
        </w:rPr>
      </w:pPr>
    </w:p>
    <w:p w:rsidR="00754E8B" w:rsidRPr="00754E8B" w:rsidRDefault="00754E8B" w:rsidP="00754E8B">
      <w:pPr>
        <w:autoSpaceDE w:val="0"/>
        <w:autoSpaceDN w:val="0"/>
        <w:adjustRightInd w:val="0"/>
        <w:rPr>
          <w:rFonts w:asciiTheme="majorHAnsi" w:eastAsiaTheme="minorHAnsi" w:hAnsiTheme="majorHAnsi" w:cs="TT15Ct00"/>
          <w:lang w:val="en-AU"/>
        </w:rPr>
      </w:pPr>
    </w:p>
    <w:p w:rsidR="00754E8B" w:rsidRPr="00754E8B" w:rsidRDefault="00754E8B" w:rsidP="00754E8B">
      <w:pPr>
        <w:autoSpaceDE w:val="0"/>
        <w:autoSpaceDN w:val="0"/>
        <w:adjustRightInd w:val="0"/>
        <w:rPr>
          <w:rFonts w:asciiTheme="majorHAnsi" w:eastAsiaTheme="minorHAnsi" w:hAnsiTheme="majorHAnsi" w:cs="TT15Ct00"/>
          <w:lang w:val="en-AU"/>
        </w:rPr>
      </w:pPr>
    </w:p>
    <w:p w:rsidR="00754E8B" w:rsidRPr="00754E8B" w:rsidRDefault="00754E8B" w:rsidP="00754E8B">
      <w:pPr>
        <w:autoSpaceDE w:val="0"/>
        <w:autoSpaceDN w:val="0"/>
        <w:adjustRightInd w:val="0"/>
        <w:ind w:left="-510"/>
        <w:rPr>
          <w:rFonts w:asciiTheme="majorHAnsi" w:eastAsiaTheme="minorHAnsi" w:hAnsiTheme="majorHAnsi" w:cs="TT15Ct00"/>
          <w:lang w:val="en-AU"/>
        </w:rPr>
      </w:pPr>
      <w:r w:rsidRPr="00754E8B">
        <w:rPr>
          <w:rFonts w:asciiTheme="majorHAnsi" w:eastAsiaTheme="minorHAnsi" w:hAnsiTheme="majorHAnsi" w:cs="TT15Ct00"/>
          <w:lang w:val="en-AU"/>
        </w:rPr>
        <w:t>As part of this patient’s treatment, you decide to administer a femoral nerve block for analgesia.</w:t>
      </w:r>
    </w:p>
    <w:p w:rsidR="00754E8B" w:rsidRPr="00754E8B" w:rsidRDefault="00754E8B" w:rsidP="00754E8B">
      <w:pPr>
        <w:autoSpaceDE w:val="0"/>
        <w:autoSpaceDN w:val="0"/>
        <w:adjustRightInd w:val="0"/>
        <w:ind w:left="-510"/>
        <w:rPr>
          <w:rFonts w:asciiTheme="majorHAnsi" w:eastAsiaTheme="minorHAnsi" w:hAnsiTheme="majorHAnsi" w:cs="TT15Ct00"/>
          <w:lang w:val="en-AU"/>
        </w:rPr>
      </w:pPr>
    </w:p>
    <w:p w:rsidR="00754E8B" w:rsidRPr="00754E8B" w:rsidRDefault="00754E8B" w:rsidP="00754E8B">
      <w:pPr>
        <w:autoSpaceDE w:val="0"/>
        <w:autoSpaceDN w:val="0"/>
        <w:adjustRightInd w:val="0"/>
        <w:ind w:left="-510"/>
        <w:rPr>
          <w:rFonts w:asciiTheme="majorHAnsi" w:eastAsiaTheme="minorHAnsi" w:hAnsiTheme="majorHAnsi" w:cs="TT15Et00"/>
          <w:lang w:val="en-AU"/>
        </w:rPr>
      </w:pPr>
      <w:r w:rsidRPr="00754E8B">
        <w:rPr>
          <w:rFonts w:asciiTheme="majorHAnsi" w:eastAsiaTheme="minorHAnsi" w:hAnsiTheme="majorHAnsi" w:cs="TT15Et00"/>
          <w:lang w:val="en-AU"/>
        </w:rPr>
        <w:t>C. Complete the following table for safe doses of local anaesthetic agents for regional use.</w:t>
      </w:r>
    </w:p>
    <w:p w:rsidR="00754E8B" w:rsidRPr="00754E8B" w:rsidRDefault="00A22B67" w:rsidP="00754E8B">
      <w:pPr>
        <w:autoSpaceDE w:val="0"/>
        <w:autoSpaceDN w:val="0"/>
        <w:adjustRightInd w:val="0"/>
        <w:ind w:left="-510"/>
        <w:rPr>
          <w:rFonts w:asciiTheme="majorHAnsi" w:eastAsiaTheme="minorHAnsi" w:hAnsiTheme="majorHAnsi" w:cs="TT15Et00"/>
          <w:lang w:val="en-AU"/>
        </w:rPr>
      </w:pPr>
      <w:r>
        <w:rPr>
          <w:rFonts w:asciiTheme="majorHAnsi" w:eastAsiaTheme="minorHAnsi" w:hAnsiTheme="majorHAnsi" w:cs="TT15Et00"/>
          <w:lang w:val="en-AU"/>
        </w:rPr>
        <w:t>(2</w:t>
      </w:r>
      <w:r w:rsidR="00754E8B" w:rsidRPr="00754E8B">
        <w:rPr>
          <w:rFonts w:asciiTheme="majorHAnsi" w:eastAsiaTheme="minorHAnsi" w:hAnsiTheme="majorHAnsi" w:cs="TT15Et00"/>
          <w:lang w:val="en-AU"/>
        </w:rPr>
        <w:t xml:space="preserve"> marks)</w:t>
      </w:r>
    </w:p>
    <w:p w:rsidR="00754E8B" w:rsidRPr="00754E8B" w:rsidRDefault="00754E8B" w:rsidP="00754E8B">
      <w:pPr>
        <w:autoSpaceDE w:val="0"/>
        <w:autoSpaceDN w:val="0"/>
        <w:adjustRightInd w:val="0"/>
        <w:rPr>
          <w:rFonts w:asciiTheme="majorHAnsi" w:eastAsiaTheme="minorHAnsi" w:hAnsiTheme="majorHAnsi" w:cs="TT15Et00"/>
          <w:lang w:val="en-AU"/>
        </w:rPr>
      </w:pPr>
    </w:p>
    <w:tbl>
      <w:tblPr>
        <w:tblStyle w:val="TableGrid"/>
        <w:tblW w:w="0" w:type="auto"/>
        <w:tblInd w:w="-147" w:type="dxa"/>
        <w:tblBorders>
          <w:top w:val="none" w:sz="0" w:space="0" w:color="auto"/>
          <w:left w:val="none" w:sz="0" w:space="0" w:color="auto"/>
          <w:right w:val="none" w:sz="0" w:space="0" w:color="auto"/>
        </w:tblBorders>
        <w:tblLook w:val="04A0" w:firstRow="1" w:lastRow="0" w:firstColumn="1" w:lastColumn="0" w:noHBand="0" w:noVBand="1"/>
      </w:tblPr>
      <w:tblGrid>
        <w:gridCol w:w="4079"/>
        <w:gridCol w:w="4852"/>
      </w:tblGrid>
      <w:tr w:rsidR="00754E8B" w:rsidRPr="00754E8B" w:rsidTr="0083643D">
        <w:tc>
          <w:tcPr>
            <w:tcW w:w="407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E8B" w:rsidRPr="00754E8B" w:rsidRDefault="00754E8B" w:rsidP="00754E8B">
            <w:pPr>
              <w:spacing w:line="480" w:lineRule="auto"/>
              <w:rPr>
                <w:rFonts w:asciiTheme="majorHAnsi" w:hAnsiTheme="majorHAnsi"/>
                <w:b/>
                <w:sz w:val="28"/>
                <w:szCs w:val="28"/>
              </w:rPr>
            </w:pPr>
            <w:r w:rsidRPr="00754E8B">
              <w:rPr>
                <w:rFonts w:asciiTheme="majorHAnsi" w:hAnsiTheme="majorHAnsi"/>
                <w:b/>
                <w:sz w:val="28"/>
                <w:szCs w:val="28"/>
              </w:rPr>
              <w:t>Drug</w:t>
            </w:r>
          </w:p>
        </w:tc>
        <w:tc>
          <w:tcPr>
            <w:tcW w:w="4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4E8B" w:rsidRPr="00754E8B" w:rsidRDefault="00754E8B" w:rsidP="00754E8B">
            <w:pPr>
              <w:spacing w:line="480" w:lineRule="auto"/>
              <w:rPr>
                <w:rFonts w:asciiTheme="majorHAnsi" w:hAnsiTheme="majorHAnsi"/>
                <w:b/>
                <w:sz w:val="28"/>
                <w:szCs w:val="28"/>
              </w:rPr>
            </w:pPr>
            <w:r w:rsidRPr="00754E8B">
              <w:rPr>
                <w:rFonts w:asciiTheme="majorHAnsi" w:eastAsiaTheme="minorHAnsi" w:hAnsiTheme="majorHAnsi" w:cs="TT15Et00"/>
                <w:sz w:val="28"/>
                <w:szCs w:val="28"/>
                <w:lang w:val="en-AU"/>
              </w:rPr>
              <w:t>Max safe dose for this patient (mg/kg)</w:t>
            </w:r>
          </w:p>
        </w:tc>
      </w:tr>
      <w:tr w:rsidR="00754E8B" w:rsidRPr="00754E8B" w:rsidTr="0083643D">
        <w:tc>
          <w:tcPr>
            <w:tcW w:w="4079" w:type="dxa"/>
            <w:tcBorders>
              <w:top w:val="single" w:sz="4" w:space="0" w:color="auto"/>
              <w:left w:val="single" w:sz="4" w:space="0" w:color="auto"/>
              <w:bottom w:val="single" w:sz="4" w:space="0" w:color="auto"/>
              <w:right w:val="single" w:sz="4" w:space="0" w:color="auto"/>
            </w:tcBorders>
          </w:tcPr>
          <w:p w:rsidR="00754E8B" w:rsidRPr="00754E8B" w:rsidRDefault="00754E8B" w:rsidP="00754E8B">
            <w:pPr>
              <w:autoSpaceDE w:val="0"/>
              <w:autoSpaceDN w:val="0"/>
              <w:adjustRightInd w:val="0"/>
              <w:rPr>
                <w:rFonts w:asciiTheme="majorHAnsi" w:eastAsiaTheme="minorHAnsi" w:hAnsiTheme="majorHAnsi" w:cs="TT15Et00"/>
                <w:sz w:val="28"/>
                <w:szCs w:val="28"/>
                <w:lang w:val="en-AU"/>
              </w:rPr>
            </w:pPr>
            <w:r w:rsidRPr="00754E8B">
              <w:rPr>
                <w:rFonts w:asciiTheme="majorHAnsi" w:eastAsiaTheme="minorHAnsi" w:hAnsiTheme="majorHAnsi" w:cs="TT15Et00"/>
                <w:sz w:val="28"/>
                <w:szCs w:val="28"/>
                <w:lang w:val="en-AU"/>
              </w:rPr>
              <w:t>Bupivacaine</w:t>
            </w:r>
          </w:p>
          <w:p w:rsidR="00754E8B" w:rsidRPr="00754E8B" w:rsidRDefault="00754E8B" w:rsidP="00754E8B">
            <w:pPr>
              <w:spacing w:line="480" w:lineRule="auto"/>
              <w:rPr>
                <w:rFonts w:asciiTheme="majorHAnsi" w:hAnsiTheme="majorHAnsi"/>
                <w:b/>
                <w:sz w:val="28"/>
                <w:szCs w:val="28"/>
              </w:rPr>
            </w:pPr>
          </w:p>
        </w:tc>
        <w:tc>
          <w:tcPr>
            <w:tcW w:w="4852" w:type="dxa"/>
            <w:tcBorders>
              <w:top w:val="single" w:sz="4" w:space="0" w:color="auto"/>
              <w:left w:val="single" w:sz="4" w:space="0" w:color="auto"/>
              <w:bottom w:val="single" w:sz="4" w:space="0" w:color="auto"/>
              <w:right w:val="single" w:sz="4" w:space="0" w:color="auto"/>
            </w:tcBorders>
          </w:tcPr>
          <w:p w:rsidR="00754E8B" w:rsidRPr="00754E8B" w:rsidRDefault="00754E8B" w:rsidP="00754E8B">
            <w:pPr>
              <w:spacing w:line="480" w:lineRule="auto"/>
              <w:rPr>
                <w:rFonts w:asciiTheme="majorHAnsi" w:hAnsiTheme="majorHAnsi"/>
                <w:b/>
                <w:sz w:val="28"/>
                <w:szCs w:val="28"/>
              </w:rPr>
            </w:pPr>
          </w:p>
        </w:tc>
      </w:tr>
      <w:tr w:rsidR="00754E8B" w:rsidRPr="00754E8B" w:rsidTr="0083643D">
        <w:tc>
          <w:tcPr>
            <w:tcW w:w="4079" w:type="dxa"/>
            <w:tcBorders>
              <w:top w:val="single" w:sz="4" w:space="0" w:color="auto"/>
              <w:left w:val="single" w:sz="4" w:space="0" w:color="auto"/>
              <w:bottom w:val="single" w:sz="4" w:space="0" w:color="auto"/>
              <w:right w:val="single" w:sz="4" w:space="0" w:color="auto"/>
            </w:tcBorders>
          </w:tcPr>
          <w:p w:rsidR="00754E8B" w:rsidRPr="00754E8B" w:rsidRDefault="00754E8B" w:rsidP="00754E8B">
            <w:pPr>
              <w:autoSpaceDE w:val="0"/>
              <w:autoSpaceDN w:val="0"/>
              <w:adjustRightInd w:val="0"/>
              <w:rPr>
                <w:rFonts w:asciiTheme="majorHAnsi" w:eastAsiaTheme="minorHAnsi" w:hAnsiTheme="majorHAnsi" w:cs="TT15Et00"/>
                <w:sz w:val="28"/>
                <w:szCs w:val="28"/>
                <w:lang w:val="en-AU"/>
              </w:rPr>
            </w:pPr>
            <w:proofErr w:type="spellStart"/>
            <w:r w:rsidRPr="00754E8B">
              <w:rPr>
                <w:rFonts w:asciiTheme="majorHAnsi" w:eastAsiaTheme="minorHAnsi" w:hAnsiTheme="majorHAnsi" w:cs="TT15Et00"/>
                <w:sz w:val="28"/>
                <w:szCs w:val="28"/>
                <w:lang w:val="en-AU"/>
              </w:rPr>
              <w:t>Ropivacaine</w:t>
            </w:r>
            <w:proofErr w:type="spellEnd"/>
          </w:p>
          <w:p w:rsidR="00754E8B" w:rsidRPr="00754E8B" w:rsidRDefault="00754E8B" w:rsidP="00754E8B">
            <w:pPr>
              <w:spacing w:line="480" w:lineRule="auto"/>
              <w:rPr>
                <w:rFonts w:asciiTheme="majorHAnsi" w:hAnsiTheme="majorHAnsi"/>
                <w:b/>
                <w:sz w:val="28"/>
                <w:szCs w:val="28"/>
              </w:rPr>
            </w:pPr>
          </w:p>
        </w:tc>
        <w:tc>
          <w:tcPr>
            <w:tcW w:w="4852" w:type="dxa"/>
            <w:tcBorders>
              <w:top w:val="single" w:sz="4" w:space="0" w:color="auto"/>
              <w:left w:val="single" w:sz="4" w:space="0" w:color="auto"/>
              <w:bottom w:val="single" w:sz="4" w:space="0" w:color="auto"/>
              <w:right w:val="single" w:sz="4" w:space="0" w:color="auto"/>
            </w:tcBorders>
          </w:tcPr>
          <w:p w:rsidR="00754E8B" w:rsidRPr="00754E8B" w:rsidRDefault="00754E8B" w:rsidP="00754E8B">
            <w:pPr>
              <w:spacing w:line="480" w:lineRule="auto"/>
              <w:rPr>
                <w:rFonts w:asciiTheme="majorHAnsi" w:hAnsiTheme="majorHAnsi"/>
                <w:b/>
                <w:sz w:val="28"/>
                <w:szCs w:val="28"/>
              </w:rPr>
            </w:pPr>
          </w:p>
        </w:tc>
      </w:tr>
      <w:tr w:rsidR="00754E8B" w:rsidRPr="00754E8B" w:rsidTr="0083643D">
        <w:tc>
          <w:tcPr>
            <w:tcW w:w="4079" w:type="dxa"/>
            <w:tcBorders>
              <w:top w:val="single" w:sz="4" w:space="0" w:color="auto"/>
              <w:left w:val="single" w:sz="4" w:space="0" w:color="auto"/>
              <w:bottom w:val="single" w:sz="4" w:space="0" w:color="auto"/>
              <w:right w:val="single" w:sz="4" w:space="0" w:color="auto"/>
            </w:tcBorders>
          </w:tcPr>
          <w:p w:rsidR="00754E8B" w:rsidRPr="00754E8B" w:rsidRDefault="00754E8B" w:rsidP="00754E8B">
            <w:pPr>
              <w:autoSpaceDE w:val="0"/>
              <w:autoSpaceDN w:val="0"/>
              <w:adjustRightInd w:val="0"/>
              <w:rPr>
                <w:rFonts w:asciiTheme="majorHAnsi" w:eastAsiaTheme="minorHAnsi" w:hAnsiTheme="majorHAnsi" w:cs="TT15Et00"/>
                <w:sz w:val="28"/>
                <w:szCs w:val="28"/>
                <w:lang w:val="en-AU"/>
              </w:rPr>
            </w:pPr>
            <w:r w:rsidRPr="00754E8B">
              <w:rPr>
                <w:rFonts w:asciiTheme="majorHAnsi" w:eastAsiaTheme="minorHAnsi" w:hAnsiTheme="majorHAnsi" w:cs="TT15Et00"/>
                <w:sz w:val="28"/>
                <w:szCs w:val="28"/>
                <w:lang w:val="en-AU"/>
              </w:rPr>
              <w:t>Lignocaine (without adrenaline)</w:t>
            </w:r>
          </w:p>
          <w:p w:rsidR="00754E8B" w:rsidRPr="00754E8B" w:rsidRDefault="00754E8B" w:rsidP="00754E8B">
            <w:pPr>
              <w:spacing w:line="480" w:lineRule="auto"/>
              <w:rPr>
                <w:rFonts w:asciiTheme="majorHAnsi" w:hAnsiTheme="majorHAnsi"/>
                <w:b/>
                <w:sz w:val="28"/>
                <w:szCs w:val="28"/>
              </w:rPr>
            </w:pPr>
          </w:p>
        </w:tc>
        <w:tc>
          <w:tcPr>
            <w:tcW w:w="4852" w:type="dxa"/>
            <w:tcBorders>
              <w:top w:val="single" w:sz="4" w:space="0" w:color="auto"/>
              <w:left w:val="single" w:sz="4" w:space="0" w:color="auto"/>
              <w:bottom w:val="single" w:sz="4" w:space="0" w:color="auto"/>
              <w:right w:val="single" w:sz="4" w:space="0" w:color="auto"/>
            </w:tcBorders>
          </w:tcPr>
          <w:p w:rsidR="00754E8B" w:rsidRPr="00754E8B" w:rsidRDefault="00754E8B" w:rsidP="00754E8B">
            <w:pPr>
              <w:spacing w:line="480" w:lineRule="auto"/>
              <w:rPr>
                <w:rFonts w:asciiTheme="majorHAnsi" w:hAnsiTheme="majorHAnsi"/>
                <w:b/>
                <w:sz w:val="28"/>
                <w:szCs w:val="28"/>
              </w:rPr>
            </w:pPr>
          </w:p>
        </w:tc>
      </w:tr>
      <w:tr w:rsidR="00754E8B" w:rsidRPr="00754E8B" w:rsidTr="0083643D">
        <w:tc>
          <w:tcPr>
            <w:tcW w:w="4079" w:type="dxa"/>
            <w:tcBorders>
              <w:top w:val="single" w:sz="4" w:space="0" w:color="auto"/>
              <w:left w:val="single" w:sz="4" w:space="0" w:color="auto"/>
              <w:bottom w:val="single" w:sz="4" w:space="0" w:color="auto"/>
              <w:right w:val="single" w:sz="4" w:space="0" w:color="auto"/>
            </w:tcBorders>
          </w:tcPr>
          <w:p w:rsidR="00754E8B" w:rsidRPr="00754E8B" w:rsidRDefault="00754E8B" w:rsidP="00754E8B">
            <w:pPr>
              <w:autoSpaceDE w:val="0"/>
              <w:autoSpaceDN w:val="0"/>
              <w:adjustRightInd w:val="0"/>
              <w:rPr>
                <w:rFonts w:asciiTheme="majorHAnsi" w:eastAsiaTheme="minorHAnsi" w:hAnsiTheme="majorHAnsi" w:cs="TT15Et00"/>
                <w:sz w:val="28"/>
                <w:szCs w:val="28"/>
                <w:lang w:val="en-AU"/>
              </w:rPr>
            </w:pPr>
            <w:r w:rsidRPr="00754E8B">
              <w:rPr>
                <w:rFonts w:asciiTheme="majorHAnsi" w:eastAsiaTheme="minorHAnsi" w:hAnsiTheme="majorHAnsi" w:cs="TT15Et00"/>
                <w:sz w:val="28"/>
                <w:szCs w:val="28"/>
                <w:lang w:val="en-AU"/>
              </w:rPr>
              <w:t>Lignocaine (with adrenaline)</w:t>
            </w:r>
          </w:p>
          <w:p w:rsidR="00754E8B" w:rsidRPr="00754E8B" w:rsidRDefault="00754E8B" w:rsidP="00754E8B">
            <w:pPr>
              <w:spacing w:line="480" w:lineRule="auto"/>
              <w:rPr>
                <w:rFonts w:asciiTheme="majorHAnsi" w:hAnsiTheme="majorHAnsi"/>
                <w:b/>
                <w:sz w:val="28"/>
                <w:szCs w:val="28"/>
              </w:rPr>
            </w:pPr>
          </w:p>
        </w:tc>
        <w:tc>
          <w:tcPr>
            <w:tcW w:w="4852" w:type="dxa"/>
            <w:tcBorders>
              <w:top w:val="single" w:sz="4" w:space="0" w:color="auto"/>
              <w:left w:val="single" w:sz="4" w:space="0" w:color="auto"/>
              <w:bottom w:val="single" w:sz="4" w:space="0" w:color="auto"/>
              <w:right w:val="single" w:sz="4" w:space="0" w:color="auto"/>
            </w:tcBorders>
          </w:tcPr>
          <w:p w:rsidR="00754E8B" w:rsidRPr="00754E8B" w:rsidRDefault="00754E8B" w:rsidP="00754E8B">
            <w:pPr>
              <w:spacing w:line="480" w:lineRule="auto"/>
              <w:rPr>
                <w:rFonts w:asciiTheme="majorHAnsi" w:hAnsiTheme="majorHAnsi"/>
                <w:b/>
                <w:sz w:val="28"/>
                <w:szCs w:val="28"/>
              </w:rPr>
            </w:pPr>
          </w:p>
        </w:tc>
      </w:tr>
    </w:tbl>
    <w:p w:rsidR="00754E8B" w:rsidRPr="00754E8B" w:rsidRDefault="00754E8B" w:rsidP="00A22B67">
      <w:pPr>
        <w:rPr>
          <w:rFonts w:asciiTheme="majorHAnsi" w:hAnsiTheme="majorHAnsi"/>
          <w:b/>
          <w:u w:val="single"/>
        </w:rPr>
      </w:pPr>
    </w:p>
    <w:p w:rsidR="00754E8B" w:rsidRDefault="00754E8B"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754E8B">
      <w:pPr>
        <w:ind w:hanging="709"/>
        <w:rPr>
          <w:rFonts w:asciiTheme="majorHAnsi" w:hAnsiTheme="majorHAnsi"/>
          <w:b/>
          <w:u w:val="single"/>
        </w:rPr>
      </w:pPr>
    </w:p>
    <w:p w:rsidR="00A22B67" w:rsidRDefault="00A22B67" w:rsidP="00A22B67">
      <w:pPr>
        <w:rPr>
          <w:rFonts w:asciiTheme="majorHAnsi" w:hAnsiTheme="majorHAnsi"/>
          <w:b/>
          <w:u w:val="single"/>
        </w:rPr>
      </w:pPr>
    </w:p>
    <w:p w:rsidR="00A22B67" w:rsidRPr="00754E8B" w:rsidRDefault="00A22B67" w:rsidP="00754E8B">
      <w:pPr>
        <w:ind w:hanging="709"/>
        <w:rPr>
          <w:rFonts w:asciiTheme="majorHAnsi" w:hAnsiTheme="majorHAnsi"/>
          <w:b/>
          <w:u w:val="single"/>
        </w:rPr>
      </w:pPr>
      <w:r>
        <w:rPr>
          <w:rFonts w:asciiTheme="majorHAnsi" w:hAnsiTheme="majorHAnsi"/>
          <w:b/>
          <w:u w:val="single"/>
        </w:rPr>
        <w:t>Answers:</w:t>
      </w:r>
    </w:p>
    <w:p w:rsidR="00A22B67" w:rsidRDefault="00A22B67" w:rsidP="00754E8B">
      <w:pPr>
        <w:autoSpaceDE w:val="0"/>
        <w:autoSpaceDN w:val="0"/>
        <w:adjustRightInd w:val="0"/>
        <w:ind w:left="-624"/>
        <w:rPr>
          <w:rFonts w:asciiTheme="majorHAnsi" w:hAnsiTheme="majorHAnsi" w:cs="TT15Et00"/>
          <w:lang w:val="en-AU"/>
        </w:rPr>
      </w:pPr>
    </w:p>
    <w:p w:rsidR="00754E8B" w:rsidRPr="001529CA" w:rsidRDefault="00754E8B" w:rsidP="00754E8B">
      <w:pPr>
        <w:autoSpaceDE w:val="0"/>
        <w:autoSpaceDN w:val="0"/>
        <w:adjustRightInd w:val="0"/>
        <w:ind w:left="-624"/>
        <w:rPr>
          <w:rFonts w:asciiTheme="majorHAnsi" w:hAnsiTheme="majorHAnsi" w:cs="TT15Et00"/>
          <w:lang w:val="en-AU"/>
        </w:rPr>
      </w:pPr>
      <w:r w:rsidRPr="001529CA">
        <w:rPr>
          <w:rFonts w:asciiTheme="majorHAnsi" w:hAnsiTheme="majorHAnsi" w:cs="TT15Et00"/>
          <w:lang w:val="en-AU"/>
        </w:rPr>
        <w:t>A.</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Junior staff supervision</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No patient discharged without senior discussion/review</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All imaging reviewed by senior ED staff at time of presentation</w:t>
      </w:r>
    </w:p>
    <w:p w:rsidR="00AD599F" w:rsidRDefault="00AD599F" w:rsidP="00754E8B">
      <w:pPr>
        <w:autoSpaceDE w:val="0"/>
        <w:autoSpaceDN w:val="0"/>
        <w:adjustRightInd w:val="0"/>
        <w:ind w:left="-624"/>
        <w:rPr>
          <w:rFonts w:asciiTheme="majorHAnsi" w:hAnsiTheme="majorHAnsi" w:cs="TT15Ct00"/>
          <w:lang w:val="en-AU"/>
        </w:rPr>
      </w:pP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Delayed reporting of investigations</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Meet with radiology to review plain film reporting</w:t>
      </w:r>
    </w:p>
    <w:p w:rsidR="00AD599F" w:rsidRDefault="00AD599F" w:rsidP="00754E8B">
      <w:pPr>
        <w:autoSpaceDE w:val="0"/>
        <w:autoSpaceDN w:val="0"/>
        <w:adjustRightInd w:val="0"/>
        <w:ind w:left="-624"/>
        <w:rPr>
          <w:rFonts w:asciiTheme="majorHAnsi" w:hAnsiTheme="majorHAnsi" w:cs="TT15Ct00"/>
          <w:lang w:val="en-AU"/>
        </w:rPr>
      </w:pP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Staff not checking abnormal results</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All investigation results checked by ordering staff/routine results checking processes</w:t>
      </w:r>
    </w:p>
    <w:p w:rsidR="00AD599F" w:rsidRDefault="00AD599F" w:rsidP="00754E8B">
      <w:pPr>
        <w:autoSpaceDE w:val="0"/>
        <w:autoSpaceDN w:val="0"/>
        <w:adjustRightInd w:val="0"/>
        <w:ind w:left="-624"/>
        <w:rPr>
          <w:rFonts w:asciiTheme="majorHAnsi" w:hAnsiTheme="majorHAnsi" w:cs="TT15Ct00"/>
          <w:lang w:val="en-AU"/>
        </w:rPr>
      </w:pP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No notification of abnormal results to ED clinical staff</w:t>
      </w:r>
    </w:p>
    <w:p w:rsidR="00754E8B"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Direct notification of abnormal results to ED consultant phone</w:t>
      </w:r>
    </w:p>
    <w:p w:rsidR="00AD599F" w:rsidRDefault="00AD599F" w:rsidP="00754E8B">
      <w:pPr>
        <w:autoSpaceDE w:val="0"/>
        <w:autoSpaceDN w:val="0"/>
        <w:adjustRightInd w:val="0"/>
        <w:ind w:left="-624"/>
        <w:rPr>
          <w:rFonts w:asciiTheme="majorHAnsi" w:hAnsiTheme="majorHAnsi" w:cs="TT15Ct00"/>
          <w:lang w:val="en-AU"/>
        </w:rPr>
      </w:pPr>
    </w:p>
    <w:p w:rsidR="00AD599F" w:rsidRDefault="00754E8B" w:rsidP="00AD599F">
      <w:pPr>
        <w:autoSpaceDE w:val="0"/>
        <w:autoSpaceDN w:val="0"/>
        <w:adjustRightInd w:val="0"/>
        <w:ind w:left="-624"/>
        <w:rPr>
          <w:rFonts w:asciiTheme="majorHAnsi" w:hAnsiTheme="majorHAnsi" w:cs="TT15Ct00"/>
          <w:lang w:val="en-AU"/>
        </w:rPr>
      </w:pPr>
      <w:r>
        <w:rPr>
          <w:rFonts w:asciiTheme="majorHAnsi" w:hAnsiTheme="majorHAnsi" w:cs="TT15Ct00"/>
          <w:lang w:val="en-AU"/>
        </w:rPr>
        <w:t xml:space="preserve">Lack of early </w:t>
      </w:r>
      <w:proofErr w:type="spellStart"/>
      <w:r>
        <w:rPr>
          <w:rFonts w:asciiTheme="majorHAnsi" w:hAnsiTheme="majorHAnsi" w:cs="TT15Ct00"/>
          <w:lang w:val="en-AU"/>
        </w:rPr>
        <w:t>fup</w:t>
      </w:r>
      <w:proofErr w:type="spellEnd"/>
    </w:p>
    <w:p w:rsidR="00AD599F" w:rsidRPr="00AD599F" w:rsidRDefault="00AD599F" w:rsidP="00AD599F">
      <w:pPr>
        <w:autoSpaceDE w:val="0"/>
        <w:autoSpaceDN w:val="0"/>
        <w:adjustRightInd w:val="0"/>
        <w:ind w:left="-624"/>
        <w:rPr>
          <w:rFonts w:asciiTheme="majorHAnsi" w:hAnsiTheme="majorHAnsi" w:cs="TT15Ct00"/>
          <w:lang w:val="en-AU"/>
        </w:rPr>
      </w:pPr>
      <w:r>
        <w:rPr>
          <w:rFonts w:asciiTheme="majorHAnsi" w:hAnsiTheme="majorHAnsi" w:cs="TT15Ct00"/>
          <w:lang w:val="en-AU"/>
        </w:rPr>
        <w:t xml:space="preserve">-ED policy on GP review and </w:t>
      </w:r>
      <w:proofErr w:type="spellStart"/>
      <w:r>
        <w:rPr>
          <w:rFonts w:asciiTheme="majorHAnsi" w:hAnsiTheme="majorHAnsi" w:cs="TT15Ct00"/>
          <w:lang w:val="en-AU"/>
        </w:rPr>
        <w:t>fup</w:t>
      </w:r>
      <w:proofErr w:type="spellEnd"/>
      <w:r>
        <w:rPr>
          <w:rFonts w:asciiTheme="majorHAnsi" w:hAnsiTheme="majorHAnsi" w:cs="TT15Ct00"/>
          <w:lang w:val="en-AU"/>
        </w:rPr>
        <w:t xml:space="preserve"> and communication with GPs</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w:t>
      </w:r>
      <w:proofErr w:type="gramStart"/>
      <w:r w:rsidRPr="001529CA">
        <w:rPr>
          <w:rFonts w:asciiTheme="majorHAnsi" w:hAnsiTheme="majorHAnsi" w:cs="TT15Ct00"/>
          <w:lang w:val="en-AU"/>
        </w:rPr>
        <w:t>others</w:t>
      </w:r>
      <w:proofErr w:type="gramEnd"/>
      <w:r w:rsidRPr="001529CA">
        <w:rPr>
          <w:rFonts w:asciiTheme="majorHAnsi" w:hAnsiTheme="majorHAnsi" w:cs="TT15Ct00"/>
          <w:lang w:val="en-AU"/>
        </w:rPr>
        <w:t xml:space="preserve"> will be acceptable)</w:t>
      </w:r>
    </w:p>
    <w:p w:rsidR="00754E8B" w:rsidRPr="001529CA" w:rsidRDefault="00754E8B" w:rsidP="00754E8B">
      <w:pPr>
        <w:autoSpaceDE w:val="0"/>
        <w:autoSpaceDN w:val="0"/>
        <w:adjustRightInd w:val="0"/>
        <w:ind w:left="-624"/>
        <w:rPr>
          <w:rFonts w:asciiTheme="majorHAnsi" w:hAnsiTheme="majorHAnsi" w:cs="TT15Et00"/>
          <w:lang w:val="en-AU"/>
        </w:rPr>
      </w:pPr>
    </w:p>
    <w:p w:rsidR="00754E8B" w:rsidRPr="001529CA" w:rsidRDefault="00754E8B" w:rsidP="00754E8B">
      <w:pPr>
        <w:autoSpaceDE w:val="0"/>
        <w:autoSpaceDN w:val="0"/>
        <w:adjustRightInd w:val="0"/>
        <w:ind w:left="-624"/>
        <w:rPr>
          <w:rFonts w:asciiTheme="majorHAnsi" w:hAnsiTheme="majorHAnsi" w:cs="TT15Et00"/>
          <w:lang w:val="en-AU"/>
        </w:rPr>
      </w:pPr>
      <w:r w:rsidRPr="001529CA">
        <w:rPr>
          <w:rFonts w:asciiTheme="majorHAnsi" w:hAnsiTheme="majorHAnsi" w:cs="TT15Et00"/>
          <w:lang w:val="en-AU"/>
        </w:rPr>
        <w:t>B.</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xml:space="preserve">Introduce </w:t>
      </w:r>
      <w:r w:rsidR="00AD599F">
        <w:rPr>
          <w:rFonts w:asciiTheme="majorHAnsi" w:hAnsiTheme="majorHAnsi" w:cs="TT15Ct00"/>
          <w:lang w:val="en-AU"/>
        </w:rPr>
        <w:t xml:space="preserve">self </w:t>
      </w:r>
      <w:r w:rsidRPr="001529CA">
        <w:rPr>
          <w:rFonts w:asciiTheme="majorHAnsi" w:hAnsiTheme="majorHAnsi" w:cs="TT15Ct00"/>
          <w:lang w:val="en-AU"/>
        </w:rPr>
        <w:t>and explain role</w:t>
      </w:r>
    </w:p>
    <w:p w:rsidR="00754E8B" w:rsidRPr="001529CA" w:rsidRDefault="00754E8B" w:rsidP="00754E8B">
      <w:pPr>
        <w:autoSpaceDE w:val="0"/>
        <w:autoSpaceDN w:val="0"/>
        <w:adjustRightInd w:val="0"/>
        <w:ind w:left="-624"/>
        <w:rPr>
          <w:rFonts w:asciiTheme="majorHAnsi" w:hAnsiTheme="majorHAnsi" w:cs="TT15Ct00"/>
          <w:lang w:val="en-AU"/>
        </w:rPr>
      </w:pPr>
      <w:r w:rsidRPr="00AD599F">
        <w:rPr>
          <w:rFonts w:asciiTheme="majorHAnsi" w:hAnsiTheme="majorHAnsi" w:cs="TT15Ct00"/>
          <w:b/>
          <w:lang w:val="en-AU"/>
        </w:rPr>
        <w:t>Apologise</w:t>
      </w:r>
      <w:r w:rsidRPr="001529CA">
        <w:rPr>
          <w:rFonts w:asciiTheme="majorHAnsi" w:hAnsiTheme="majorHAnsi" w:cs="TT15Ct00"/>
          <w:lang w:val="en-AU"/>
        </w:rPr>
        <w:t xml:space="preserve"> and acknowledge</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Pledge to investigate incident and feedback</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Immediate clinical priorities – ensure care (analgesia) and expedite consultant review and early</w:t>
      </w:r>
    </w:p>
    <w:p w:rsidR="00754E8B" w:rsidRPr="001529CA" w:rsidRDefault="00AD599F" w:rsidP="00754E8B">
      <w:pPr>
        <w:autoSpaceDE w:val="0"/>
        <w:autoSpaceDN w:val="0"/>
        <w:adjustRightInd w:val="0"/>
        <w:ind w:left="-624"/>
        <w:rPr>
          <w:rFonts w:asciiTheme="majorHAnsi" w:hAnsiTheme="majorHAnsi" w:cs="TT15Ct00"/>
          <w:lang w:val="en-AU"/>
        </w:rPr>
      </w:pPr>
      <w:proofErr w:type="gramStart"/>
      <w:r>
        <w:rPr>
          <w:rFonts w:asciiTheme="majorHAnsi" w:hAnsiTheme="majorHAnsi" w:cs="TT15Ct00"/>
          <w:lang w:val="en-AU"/>
        </w:rPr>
        <w:t>orthopaedic</w:t>
      </w:r>
      <w:proofErr w:type="gramEnd"/>
      <w:r w:rsidR="00754E8B" w:rsidRPr="001529CA">
        <w:rPr>
          <w:rFonts w:asciiTheme="majorHAnsi" w:hAnsiTheme="majorHAnsi" w:cs="TT15Ct00"/>
          <w:lang w:val="en-AU"/>
        </w:rPr>
        <w:t xml:space="preserve"> </w:t>
      </w:r>
      <w:r>
        <w:rPr>
          <w:rFonts w:asciiTheme="majorHAnsi" w:hAnsiTheme="majorHAnsi" w:cs="TT15Ct00"/>
          <w:lang w:val="en-AU"/>
        </w:rPr>
        <w:t>disposition</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Investigate case – review notes, interview staff involved, look at issues (any mentioned in (1) will be</w:t>
      </w:r>
    </w:p>
    <w:p w:rsidR="00754E8B" w:rsidRPr="001529CA" w:rsidRDefault="00754E8B" w:rsidP="00754E8B">
      <w:pPr>
        <w:autoSpaceDE w:val="0"/>
        <w:autoSpaceDN w:val="0"/>
        <w:adjustRightInd w:val="0"/>
        <w:ind w:left="-624"/>
        <w:rPr>
          <w:rFonts w:asciiTheme="majorHAnsi" w:hAnsiTheme="majorHAnsi" w:cs="TT15Ct00"/>
          <w:lang w:val="en-AU"/>
        </w:rPr>
      </w:pPr>
      <w:proofErr w:type="gramStart"/>
      <w:r w:rsidRPr="001529CA">
        <w:rPr>
          <w:rFonts w:asciiTheme="majorHAnsi" w:hAnsiTheme="majorHAnsi" w:cs="TT15Ct00"/>
          <w:lang w:val="en-AU"/>
        </w:rPr>
        <w:t>fine</w:t>
      </w:r>
      <w:proofErr w:type="gramEnd"/>
      <w:r w:rsidRPr="001529CA">
        <w:rPr>
          <w:rFonts w:asciiTheme="majorHAnsi" w:hAnsiTheme="majorHAnsi" w:cs="TT15Ct00"/>
          <w:lang w:val="en-AU"/>
        </w:rPr>
        <w:t>)</w:t>
      </w:r>
    </w:p>
    <w:p w:rsidR="00754E8B" w:rsidRPr="001529CA"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Document findings and outcomes</w:t>
      </w:r>
    </w:p>
    <w:p w:rsidR="00754E8B" w:rsidRDefault="00754E8B" w:rsidP="00754E8B">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Feedback to relative and patient</w:t>
      </w:r>
    </w:p>
    <w:p w:rsidR="00A22B67" w:rsidRDefault="00A22B67" w:rsidP="00754E8B">
      <w:pPr>
        <w:autoSpaceDE w:val="0"/>
        <w:autoSpaceDN w:val="0"/>
        <w:adjustRightInd w:val="0"/>
        <w:ind w:left="-624"/>
        <w:rPr>
          <w:rFonts w:asciiTheme="majorHAnsi" w:hAnsiTheme="majorHAnsi" w:cs="TT15Ct00"/>
          <w:lang w:val="en-AU"/>
        </w:rPr>
      </w:pPr>
      <w:r>
        <w:rPr>
          <w:rFonts w:asciiTheme="majorHAnsi" w:hAnsiTheme="majorHAnsi" w:cs="TT15Ct00"/>
          <w:lang w:val="en-AU"/>
        </w:rPr>
        <w:t>Make any changes to ED process as result of Ix</w:t>
      </w:r>
    </w:p>
    <w:p w:rsidR="00A22B67" w:rsidRDefault="00A22B67" w:rsidP="00A22B67">
      <w:pPr>
        <w:autoSpaceDE w:val="0"/>
        <w:autoSpaceDN w:val="0"/>
        <w:adjustRightInd w:val="0"/>
        <w:ind w:left="-624"/>
        <w:rPr>
          <w:rFonts w:asciiTheme="majorHAnsi" w:hAnsiTheme="majorHAnsi" w:cs="TT15Et00"/>
          <w:lang w:val="en-AU"/>
        </w:rPr>
      </w:pPr>
    </w:p>
    <w:p w:rsidR="00A22B67" w:rsidRPr="001529CA" w:rsidRDefault="00A22B67" w:rsidP="00A22B67">
      <w:pPr>
        <w:autoSpaceDE w:val="0"/>
        <w:autoSpaceDN w:val="0"/>
        <w:adjustRightInd w:val="0"/>
        <w:ind w:left="-624"/>
        <w:rPr>
          <w:rFonts w:asciiTheme="majorHAnsi" w:hAnsiTheme="majorHAnsi" w:cs="TT15Et00"/>
          <w:lang w:val="en-AU"/>
        </w:rPr>
      </w:pPr>
      <w:r w:rsidRPr="001529CA">
        <w:rPr>
          <w:rFonts w:asciiTheme="majorHAnsi" w:hAnsiTheme="majorHAnsi" w:cs="TT15Et00"/>
          <w:lang w:val="en-AU"/>
        </w:rPr>
        <w:t>C.</w:t>
      </w:r>
    </w:p>
    <w:p w:rsidR="00A22B67" w:rsidRPr="001529CA" w:rsidRDefault="00A22B67" w:rsidP="00A22B67">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Drug Max safe dose for this patient</w:t>
      </w:r>
      <w:r>
        <w:rPr>
          <w:rFonts w:asciiTheme="majorHAnsi" w:hAnsiTheme="majorHAnsi" w:cs="TT15Ct00"/>
          <w:lang w:val="en-AU"/>
        </w:rPr>
        <w:t xml:space="preserve"> (mg/kg)</w:t>
      </w:r>
    </w:p>
    <w:p w:rsidR="00A22B67" w:rsidRPr="001529CA" w:rsidRDefault="00A22B67" w:rsidP="00A22B67">
      <w:pPr>
        <w:autoSpaceDE w:val="0"/>
        <w:autoSpaceDN w:val="0"/>
        <w:adjustRightInd w:val="0"/>
        <w:ind w:left="-624"/>
        <w:rPr>
          <w:rFonts w:asciiTheme="majorHAnsi" w:hAnsiTheme="majorHAnsi" w:cs="TT15Ct00"/>
          <w:lang w:val="en-AU"/>
        </w:rPr>
      </w:pPr>
      <w:r w:rsidRPr="001529CA">
        <w:rPr>
          <w:rFonts w:asciiTheme="majorHAnsi" w:hAnsiTheme="majorHAnsi" w:cs="TT15Ct00"/>
          <w:lang w:val="en-AU"/>
        </w:rPr>
        <w:t xml:space="preserve">Bupivacaine </w:t>
      </w:r>
      <w:r>
        <w:rPr>
          <w:rFonts w:asciiTheme="majorHAnsi" w:hAnsiTheme="majorHAnsi" w:cs="TT15Ct00"/>
          <w:lang w:val="en-AU"/>
        </w:rPr>
        <w:tab/>
      </w:r>
      <w:r>
        <w:rPr>
          <w:rFonts w:asciiTheme="majorHAnsi" w:hAnsiTheme="majorHAnsi" w:cs="TT15Ct00"/>
          <w:lang w:val="en-AU"/>
        </w:rPr>
        <w:tab/>
      </w:r>
      <w:r>
        <w:rPr>
          <w:rFonts w:asciiTheme="majorHAnsi" w:hAnsiTheme="majorHAnsi" w:cs="TT15Ct00"/>
          <w:lang w:val="en-AU"/>
        </w:rPr>
        <w:tab/>
      </w:r>
      <w:r w:rsidRPr="001529CA">
        <w:rPr>
          <w:rFonts w:asciiTheme="majorHAnsi" w:hAnsiTheme="majorHAnsi" w:cs="TT15Ct00"/>
          <w:lang w:val="en-AU"/>
        </w:rPr>
        <w:t>2</w:t>
      </w:r>
    </w:p>
    <w:p w:rsidR="00A22B67" w:rsidRPr="001529CA" w:rsidRDefault="00A22B67" w:rsidP="00A22B67">
      <w:pPr>
        <w:autoSpaceDE w:val="0"/>
        <w:autoSpaceDN w:val="0"/>
        <w:adjustRightInd w:val="0"/>
        <w:ind w:left="-624"/>
        <w:rPr>
          <w:rFonts w:asciiTheme="majorHAnsi" w:hAnsiTheme="majorHAnsi" w:cs="TT15Ct00"/>
          <w:lang w:val="en-AU"/>
        </w:rPr>
      </w:pPr>
      <w:proofErr w:type="spellStart"/>
      <w:r w:rsidRPr="001529CA">
        <w:rPr>
          <w:rFonts w:asciiTheme="majorHAnsi" w:hAnsiTheme="majorHAnsi" w:cs="TT15Ct00"/>
          <w:lang w:val="en-AU"/>
        </w:rPr>
        <w:t>Ropivacaine</w:t>
      </w:r>
      <w:proofErr w:type="spellEnd"/>
      <w:r w:rsidRPr="001529CA">
        <w:rPr>
          <w:rFonts w:asciiTheme="majorHAnsi" w:hAnsiTheme="majorHAnsi" w:cs="TT15Ct00"/>
          <w:lang w:val="en-AU"/>
        </w:rPr>
        <w:t xml:space="preserve"> </w:t>
      </w:r>
      <w:r>
        <w:rPr>
          <w:rFonts w:asciiTheme="majorHAnsi" w:hAnsiTheme="majorHAnsi" w:cs="TT15Ct00"/>
          <w:lang w:val="en-AU"/>
        </w:rPr>
        <w:tab/>
      </w:r>
      <w:r>
        <w:rPr>
          <w:rFonts w:asciiTheme="majorHAnsi" w:hAnsiTheme="majorHAnsi" w:cs="TT15Ct00"/>
          <w:lang w:val="en-AU"/>
        </w:rPr>
        <w:tab/>
      </w:r>
      <w:r>
        <w:rPr>
          <w:rFonts w:asciiTheme="majorHAnsi" w:hAnsiTheme="majorHAnsi" w:cs="TT15Ct00"/>
          <w:lang w:val="en-AU"/>
        </w:rPr>
        <w:tab/>
      </w:r>
      <w:r w:rsidRPr="001529CA">
        <w:rPr>
          <w:rFonts w:asciiTheme="majorHAnsi" w:hAnsiTheme="majorHAnsi" w:cs="TT15Ct00"/>
          <w:lang w:val="en-AU"/>
        </w:rPr>
        <w:t>3</w:t>
      </w:r>
    </w:p>
    <w:p w:rsidR="00A22B67" w:rsidRPr="001529CA" w:rsidRDefault="00A22B67" w:rsidP="00A22B67">
      <w:pPr>
        <w:autoSpaceDE w:val="0"/>
        <w:autoSpaceDN w:val="0"/>
        <w:adjustRightInd w:val="0"/>
        <w:ind w:left="-624"/>
        <w:rPr>
          <w:rFonts w:asciiTheme="majorHAnsi" w:hAnsiTheme="majorHAnsi" w:cs="TT15Ct00"/>
          <w:lang w:val="en-AU"/>
        </w:rPr>
      </w:pPr>
      <w:r>
        <w:rPr>
          <w:rFonts w:asciiTheme="majorHAnsi" w:hAnsiTheme="majorHAnsi" w:cs="TT15Ct00"/>
          <w:lang w:val="en-AU"/>
        </w:rPr>
        <w:t>Lignocaine (without Ad</w:t>
      </w:r>
      <w:r w:rsidRPr="001529CA">
        <w:rPr>
          <w:rFonts w:asciiTheme="majorHAnsi" w:hAnsiTheme="majorHAnsi" w:cs="TT15Ct00"/>
          <w:lang w:val="en-AU"/>
        </w:rPr>
        <w:t xml:space="preserve">) </w:t>
      </w:r>
      <w:r>
        <w:rPr>
          <w:rFonts w:asciiTheme="majorHAnsi" w:hAnsiTheme="majorHAnsi" w:cs="TT15Ct00"/>
          <w:lang w:val="en-AU"/>
        </w:rPr>
        <w:tab/>
      </w:r>
      <w:r w:rsidRPr="001529CA">
        <w:rPr>
          <w:rFonts w:asciiTheme="majorHAnsi" w:hAnsiTheme="majorHAnsi" w:cs="TT15Ct00"/>
          <w:lang w:val="en-AU"/>
        </w:rPr>
        <w:t>3-5</w:t>
      </w:r>
    </w:p>
    <w:p w:rsidR="00A22B67" w:rsidRPr="001529CA" w:rsidRDefault="00A22B67" w:rsidP="00A22B67">
      <w:pPr>
        <w:autoSpaceDE w:val="0"/>
        <w:autoSpaceDN w:val="0"/>
        <w:adjustRightInd w:val="0"/>
        <w:ind w:left="-624"/>
        <w:rPr>
          <w:rFonts w:asciiTheme="majorHAnsi" w:hAnsiTheme="majorHAnsi" w:cs="TT15Ct00"/>
          <w:lang w:val="en-AU"/>
        </w:rPr>
      </w:pPr>
      <w:r>
        <w:rPr>
          <w:rFonts w:asciiTheme="majorHAnsi" w:hAnsiTheme="majorHAnsi" w:cs="TT15Ct00"/>
          <w:lang w:val="en-AU"/>
        </w:rPr>
        <w:t>Lignocaine (with Ad</w:t>
      </w:r>
      <w:r w:rsidRPr="001529CA">
        <w:rPr>
          <w:rFonts w:asciiTheme="majorHAnsi" w:hAnsiTheme="majorHAnsi" w:cs="TT15Ct00"/>
          <w:lang w:val="en-AU"/>
        </w:rPr>
        <w:t xml:space="preserve">) </w:t>
      </w:r>
      <w:r>
        <w:rPr>
          <w:rFonts w:asciiTheme="majorHAnsi" w:hAnsiTheme="majorHAnsi" w:cs="TT15Ct00"/>
          <w:lang w:val="en-AU"/>
        </w:rPr>
        <w:tab/>
      </w:r>
      <w:r>
        <w:rPr>
          <w:rFonts w:asciiTheme="majorHAnsi" w:hAnsiTheme="majorHAnsi" w:cs="TT15Ct00"/>
          <w:lang w:val="en-AU"/>
        </w:rPr>
        <w:tab/>
      </w:r>
      <w:r w:rsidRPr="001529CA">
        <w:rPr>
          <w:rFonts w:asciiTheme="majorHAnsi" w:hAnsiTheme="majorHAnsi" w:cs="TT15Ct00"/>
          <w:lang w:val="en-AU"/>
        </w:rPr>
        <w:t>7</w:t>
      </w:r>
    </w:p>
    <w:p w:rsidR="00A22B67" w:rsidRPr="001529CA" w:rsidRDefault="00A22B67" w:rsidP="00754E8B">
      <w:pPr>
        <w:autoSpaceDE w:val="0"/>
        <w:autoSpaceDN w:val="0"/>
        <w:adjustRightInd w:val="0"/>
        <w:ind w:left="-624"/>
        <w:rPr>
          <w:rFonts w:asciiTheme="majorHAnsi" w:hAnsiTheme="majorHAnsi" w:cs="TT15Ct00"/>
          <w:lang w:val="en-AU"/>
        </w:rPr>
      </w:pPr>
    </w:p>
    <w:p w:rsidR="00754E8B" w:rsidRPr="001529CA" w:rsidRDefault="00754E8B" w:rsidP="00754E8B">
      <w:pPr>
        <w:autoSpaceDE w:val="0"/>
        <w:autoSpaceDN w:val="0"/>
        <w:adjustRightInd w:val="0"/>
        <w:ind w:left="-624"/>
        <w:rPr>
          <w:rFonts w:asciiTheme="majorHAnsi" w:hAnsiTheme="majorHAnsi" w:cs="TT15Et00"/>
          <w:lang w:val="en-AU"/>
        </w:rPr>
      </w:pPr>
    </w:p>
    <w:p w:rsidR="00187CDA" w:rsidRDefault="00187CDA"/>
    <w:sectPr w:rsidR="00187C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609F1"/>
    <w:multiLevelType w:val="multilevel"/>
    <w:tmpl w:val="02AA9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FCB0C54"/>
    <w:multiLevelType w:val="hybridMultilevel"/>
    <w:tmpl w:val="E544DCC2"/>
    <w:lvl w:ilvl="0" w:tplc="90024838">
      <w:start w:val="3"/>
      <w:numFmt w:val="bullet"/>
      <w:lvlText w:val="-"/>
      <w:lvlJc w:val="left"/>
      <w:pPr>
        <w:ind w:left="-264" w:hanging="360"/>
      </w:pPr>
      <w:rPr>
        <w:rFonts w:ascii="Calibri Light" w:eastAsiaTheme="minorEastAsia" w:hAnsi="Calibri Light" w:cs="TT15Ct00" w:hint="default"/>
      </w:rPr>
    </w:lvl>
    <w:lvl w:ilvl="1" w:tplc="0C090003" w:tentative="1">
      <w:start w:val="1"/>
      <w:numFmt w:val="bullet"/>
      <w:lvlText w:val="o"/>
      <w:lvlJc w:val="left"/>
      <w:pPr>
        <w:ind w:left="456" w:hanging="360"/>
      </w:pPr>
      <w:rPr>
        <w:rFonts w:ascii="Courier New" w:hAnsi="Courier New" w:cs="Courier New" w:hint="default"/>
      </w:rPr>
    </w:lvl>
    <w:lvl w:ilvl="2" w:tplc="0C090005" w:tentative="1">
      <w:start w:val="1"/>
      <w:numFmt w:val="bullet"/>
      <w:lvlText w:val=""/>
      <w:lvlJc w:val="left"/>
      <w:pPr>
        <w:ind w:left="1176" w:hanging="360"/>
      </w:pPr>
      <w:rPr>
        <w:rFonts w:ascii="Wingdings" w:hAnsi="Wingdings" w:hint="default"/>
      </w:rPr>
    </w:lvl>
    <w:lvl w:ilvl="3" w:tplc="0C090001" w:tentative="1">
      <w:start w:val="1"/>
      <w:numFmt w:val="bullet"/>
      <w:lvlText w:val=""/>
      <w:lvlJc w:val="left"/>
      <w:pPr>
        <w:ind w:left="1896" w:hanging="360"/>
      </w:pPr>
      <w:rPr>
        <w:rFonts w:ascii="Symbol" w:hAnsi="Symbol" w:hint="default"/>
      </w:rPr>
    </w:lvl>
    <w:lvl w:ilvl="4" w:tplc="0C090003" w:tentative="1">
      <w:start w:val="1"/>
      <w:numFmt w:val="bullet"/>
      <w:lvlText w:val="o"/>
      <w:lvlJc w:val="left"/>
      <w:pPr>
        <w:ind w:left="2616" w:hanging="360"/>
      </w:pPr>
      <w:rPr>
        <w:rFonts w:ascii="Courier New" w:hAnsi="Courier New" w:cs="Courier New" w:hint="default"/>
      </w:rPr>
    </w:lvl>
    <w:lvl w:ilvl="5" w:tplc="0C090005" w:tentative="1">
      <w:start w:val="1"/>
      <w:numFmt w:val="bullet"/>
      <w:lvlText w:val=""/>
      <w:lvlJc w:val="left"/>
      <w:pPr>
        <w:ind w:left="3336" w:hanging="360"/>
      </w:pPr>
      <w:rPr>
        <w:rFonts w:ascii="Wingdings" w:hAnsi="Wingdings" w:hint="default"/>
      </w:rPr>
    </w:lvl>
    <w:lvl w:ilvl="6" w:tplc="0C090001" w:tentative="1">
      <w:start w:val="1"/>
      <w:numFmt w:val="bullet"/>
      <w:lvlText w:val=""/>
      <w:lvlJc w:val="left"/>
      <w:pPr>
        <w:ind w:left="4056" w:hanging="360"/>
      </w:pPr>
      <w:rPr>
        <w:rFonts w:ascii="Symbol" w:hAnsi="Symbol" w:hint="default"/>
      </w:rPr>
    </w:lvl>
    <w:lvl w:ilvl="7" w:tplc="0C090003" w:tentative="1">
      <w:start w:val="1"/>
      <w:numFmt w:val="bullet"/>
      <w:lvlText w:val="o"/>
      <w:lvlJc w:val="left"/>
      <w:pPr>
        <w:ind w:left="4776" w:hanging="360"/>
      </w:pPr>
      <w:rPr>
        <w:rFonts w:ascii="Courier New" w:hAnsi="Courier New" w:cs="Courier New" w:hint="default"/>
      </w:rPr>
    </w:lvl>
    <w:lvl w:ilvl="8" w:tplc="0C090005" w:tentative="1">
      <w:start w:val="1"/>
      <w:numFmt w:val="bullet"/>
      <w:lvlText w:val=""/>
      <w:lvlJc w:val="left"/>
      <w:pPr>
        <w:ind w:left="5496"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8B"/>
    <w:rsid w:val="00187CDA"/>
    <w:rsid w:val="00194410"/>
    <w:rsid w:val="003066A9"/>
    <w:rsid w:val="00374CAB"/>
    <w:rsid w:val="00565728"/>
    <w:rsid w:val="00580E85"/>
    <w:rsid w:val="005A2971"/>
    <w:rsid w:val="005D2766"/>
    <w:rsid w:val="006948C3"/>
    <w:rsid w:val="00754E8B"/>
    <w:rsid w:val="00974C2F"/>
    <w:rsid w:val="00A22B67"/>
    <w:rsid w:val="00AD599F"/>
    <w:rsid w:val="00E32FCB"/>
    <w:rsid w:val="00EE3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AD0A8-6AC1-4253-9200-8D2910D9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E8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E8B"/>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599F"/>
    <w:pPr>
      <w:ind w:left="720"/>
      <w:contextualSpacing/>
    </w:pPr>
  </w:style>
  <w:style w:type="paragraph" w:styleId="BalloonText">
    <w:name w:val="Balloon Text"/>
    <w:basedOn w:val="Normal"/>
    <w:link w:val="BalloonTextChar"/>
    <w:uiPriority w:val="99"/>
    <w:semiHidden/>
    <w:unhideWhenUsed/>
    <w:rsid w:val="00374C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AB"/>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8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SAQ 15 Results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val>
            <c:numRef>
              <c:f>Sheet1!$B$3:$B$43</c:f>
              <c:numCache>
                <c:formatCode>General</c:formatCode>
                <c:ptCount val="41"/>
                <c:pt idx="0">
                  <c:v>11</c:v>
                </c:pt>
                <c:pt idx="1">
                  <c:v>8</c:v>
                </c:pt>
                <c:pt idx="2">
                  <c:v>6</c:v>
                </c:pt>
                <c:pt idx="3">
                  <c:v>11</c:v>
                </c:pt>
                <c:pt idx="4">
                  <c:v>11</c:v>
                </c:pt>
                <c:pt idx="5">
                  <c:v>11</c:v>
                </c:pt>
                <c:pt idx="6">
                  <c:v>9</c:v>
                </c:pt>
                <c:pt idx="7">
                  <c:v>7</c:v>
                </c:pt>
                <c:pt idx="8">
                  <c:v>8</c:v>
                </c:pt>
                <c:pt idx="9">
                  <c:v>9</c:v>
                </c:pt>
                <c:pt idx="10">
                  <c:v>9.5</c:v>
                </c:pt>
                <c:pt idx="11">
                  <c:v>8.5</c:v>
                </c:pt>
                <c:pt idx="12">
                  <c:v>11.5</c:v>
                </c:pt>
                <c:pt idx="13">
                  <c:v>6</c:v>
                </c:pt>
                <c:pt idx="14">
                  <c:v>10.5</c:v>
                </c:pt>
                <c:pt idx="15">
                  <c:v>8.5</c:v>
                </c:pt>
                <c:pt idx="16">
                  <c:v>8</c:v>
                </c:pt>
                <c:pt idx="17">
                  <c:v>9</c:v>
                </c:pt>
                <c:pt idx="18">
                  <c:v>12</c:v>
                </c:pt>
                <c:pt idx="19">
                  <c:v>8.5</c:v>
                </c:pt>
                <c:pt idx="20">
                  <c:v>10</c:v>
                </c:pt>
                <c:pt idx="21">
                  <c:v>9.5</c:v>
                </c:pt>
                <c:pt idx="22">
                  <c:v>10</c:v>
                </c:pt>
                <c:pt idx="23">
                  <c:v>6.5</c:v>
                </c:pt>
                <c:pt idx="24">
                  <c:v>9</c:v>
                </c:pt>
                <c:pt idx="25">
                  <c:v>8</c:v>
                </c:pt>
                <c:pt idx="26">
                  <c:v>10</c:v>
                </c:pt>
                <c:pt idx="27">
                  <c:v>10</c:v>
                </c:pt>
                <c:pt idx="28">
                  <c:v>10</c:v>
                </c:pt>
                <c:pt idx="30">
                  <c:v>7</c:v>
                </c:pt>
                <c:pt idx="31">
                  <c:v>9</c:v>
                </c:pt>
                <c:pt idx="32">
                  <c:v>10</c:v>
                </c:pt>
                <c:pt idx="33">
                  <c:v>11</c:v>
                </c:pt>
                <c:pt idx="34">
                  <c:v>11.5</c:v>
                </c:pt>
                <c:pt idx="35">
                  <c:v>8</c:v>
                </c:pt>
                <c:pt idx="36">
                  <c:v>12</c:v>
                </c:pt>
                <c:pt idx="37">
                  <c:v>10.5</c:v>
                </c:pt>
                <c:pt idx="38">
                  <c:v>10</c:v>
                </c:pt>
                <c:pt idx="39">
                  <c:v>9</c:v>
                </c:pt>
                <c:pt idx="40">
                  <c:v>8</c:v>
                </c:pt>
              </c:numCache>
            </c:numRef>
          </c:val>
        </c:ser>
        <c:dLbls>
          <c:showLegendKey val="0"/>
          <c:showVal val="0"/>
          <c:showCatName val="0"/>
          <c:showSerName val="0"/>
          <c:showPercent val="0"/>
          <c:showBubbleSize val="0"/>
        </c:dLbls>
        <c:gapWidth val="219"/>
        <c:overlap val="-27"/>
        <c:axId val="199972616"/>
        <c:axId val="200487072"/>
      </c:barChart>
      <c:catAx>
        <c:axId val="19997261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0487072"/>
        <c:crosses val="autoZero"/>
        <c:auto val="1"/>
        <c:lblAlgn val="ctr"/>
        <c:lblOffset val="100"/>
        <c:noMultiLvlLbl val="0"/>
      </c:catAx>
      <c:valAx>
        <c:axId val="200487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972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2F3FDF1A</Template>
  <TotalTime>208</TotalTime>
  <Pages>7</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Cabrini Health</Company>
  <LinksUpToDate>false</LinksUpToDate>
  <CharactersWithSpaces>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Horsfall, Dane</dc:creator>
  <cp:keywords/>
  <dc:description/>
  <cp:lastModifiedBy>Horsfall, Dane</cp:lastModifiedBy>
  <cp:revision>4</cp:revision>
  <cp:lastPrinted>2019-09-22T22:23:00Z</cp:lastPrinted>
  <dcterms:created xsi:type="dcterms:W3CDTF">2019-08-28T03:35:00Z</dcterms:created>
  <dcterms:modified xsi:type="dcterms:W3CDTF">2019-09-23T01:42:00Z</dcterms:modified>
</cp:coreProperties>
</file>