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B35AAD" w:rsidP="002079C6">
                              <w:pPr>
                                <w:rPr>
                                  <w:rFonts w:ascii="Calibri" w:hAnsi="Calibri"/>
                                  <w:color w:val="FFFFFF"/>
                                  <w:sz w:val="40"/>
                                  <w:szCs w:val="56"/>
                                </w:rPr>
                              </w:pPr>
                              <w:r>
                                <w:rPr>
                                  <w:rFonts w:ascii="Calibri" w:hAnsi="Calibri"/>
                                  <w:color w:val="FFFFFF"/>
                                  <w:sz w:val="36"/>
                                  <w:szCs w:val="56"/>
                                </w:rPr>
                                <w:t>Scenario 1</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Stephanie King</w:t>
                              </w:r>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B35AAD" w:rsidP="002079C6">
                        <w:pPr>
                          <w:rPr>
                            <w:rFonts w:ascii="Calibri" w:hAnsi="Calibri"/>
                            <w:color w:val="FFFFFF"/>
                            <w:sz w:val="40"/>
                            <w:szCs w:val="56"/>
                          </w:rPr>
                        </w:pPr>
                        <w:r>
                          <w:rPr>
                            <w:rFonts w:ascii="Calibri" w:hAnsi="Calibri"/>
                            <w:color w:val="FFFFFF"/>
                            <w:sz w:val="36"/>
                            <w:szCs w:val="56"/>
                          </w:rPr>
                          <w:t>Scenario 1</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Stephanie King</w:t>
                        </w:r>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B35AAD">
        <w:t xml:space="preserve"> Stephanie King</w:t>
      </w:r>
      <w:r w:rsidR="00621392">
        <w:t>–</w:t>
      </w:r>
      <w:r w:rsidR="00B35AAD">
        <w:t xml:space="preserve"> Status</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p>
    <w:p w:rsidR="00621392" w:rsidRDefault="00621392" w:rsidP="002079C6">
      <w:pPr>
        <w:pStyle w:val="Heading3"/>
      </w:pPr>
    </w:p>
    <w:p w:rsidR="002079C6" w:rsidRPr="00621392" w:rsidRDefault="002079C6" w:rsidP="002079C6">
      <w:pPr>
        <w:pStyle w:val="Heading3"/>
        <w:rPr>
          <w:color w:val="auto"/>
        </w:rPr>
      </w:pPr>
      <w:r>
        <w:t xml:space="preserve">Course: </w:t>
      </w:r>
      <w:r w:rsidR="0061447E">
        <w:rPr>
          <w:color w:val="auto"/>
        </w:rPr>
        <w:t>Casey Emergency Paediatric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61447E">
        <w:rPr>
          <w:color w:val="auto"/>
        </w:rPr>
        <w:t>10</w:t>
      </w:r>
      <w:r w:rsidR="0061447E" w:rsidRPr="0061447E">
        <w:rPr>
          <w:color w:val="auto"/>
          <w:vertAlign w:val="superscript"/>
        </w:rPr>
        <w:t>th</w:t>
      </w:r>
      <w:r w:rsidR="0061447E">
        <w:rPr>
          <w:color w:val="auto"/>
        </w:rPr>
        <w:t xml:space="preserve"> November 2015</w:t>
      </w:r>
    </w:p>
    <w:p w:rsidR="002079C6" w:rsidRPr="00D07E5D" w:rsidRDefault="002079C6" w:rsidP="002079C6">
      <w:pPr>
        <w:pStyle w:val="Heading3"/>
        <w:rPr>
          <w:highlight w:val="green"/>
        </w:rPr>
      </w:pPr>
    </w:p>
    <w:p w:rsidR="00BE71FA" w:rsidRDefault="002079C6" w:rsidP="002079C6">
      <w:pPr>
        <w:pStyle w:val="Heading3"/>
      </w:pPr>
      <w:r w:rsidRPr="00CA45B2">
        <w:t xml:space="preserve">File Location: </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621392">
        <w:t>a</w:t>
      </w:r>
      <w:r w:rsidR="00B35AAD">
        <w:t xml:space="preserve"> patient with </w:t>
      </w:r>
      <w:proofErr w:type="spellStart"/>
      <w:r w:rsidR="00B35AAD">
        <w:t>Seziures</w:t>
      </w:r>
      <w:proofErr w:type="spellEnd"/>
      <w:r w:rsidR="00B35AAD">
        <w:t>/status</w:t>
      </w:r>
      <w:r w:rsidR="0061447E">
        <w:t xml:space="preserve"> </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61447E">
        <w:rPr>
          <w:color w:val="auto"/>
        </w:rPr>
        <w:t>10-15</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ach to a change in patient status</w:t>
      </w:r>
    </w:p>
    <w:p w:rsidR="003325E6" w:rsidRPr="00F96B47" w:rsidRDefault="003325E6" w:rsidP="003325E6">
      <w:pPr>
        <w:numPr>
          <w:ilvl w:val="0"/>
          <w:numId w:val="2"/>
        </w:numPr>
      </w:pPr>
      <w:r>
        <w:t>Recognise</w:t>
      </w:r>
      <w:r w:rsidRPr="00F96B47">
        <w:t xml:space="preserve"> the need </w:t>
      </w:r>
      <w:r>
        <w:t xml:space="preserve">escalation of management </w:t>
      </w:r>
    </w:p>
    <w:p w:rsidR="003325E6" w:rsidRDefault="00E41486" w:rsidP="00E41486">
      <w:pPr>
        <w:numPr>
          <w:ilvl w:val="0"/>
          <w:numId w:val="2"/>
        </w:numPr>
      </w:pPr>
      <w:r>
        <w:t>Demonstrate the</w:t>
      </w:r>
      <w:r w:rsidRPr="00F96B47">
        <w:t xml:space="preserve"> correct use of </w:t>
      </w:r>
      <w:r w:rsidR="00F65C20">
        <w:t>Midazolam</w:t>
      </w:r>
      <w:r w:rsidR="00B35AAD">
        <w:t>/diazepam/phenytoin/</w:t>
      </w:r>
      <w:proofErr w:type="spellStart"/>
      <w:r w:rsidR="00B35AAD">
        <w:t>phenobarbitone</w:t>
      </w:r>
      <w:proofErr w:type="spellEnd"/>
      <w:r w:rsidR="00B35AAD">
        <w:t xml:space="preserve">, </w:t>
      </w:r>
      <w:proofErr w:type="spellStart"/>
      <w:r w:rsidR="00B35AAD">
        <w:t>propofol</w:t>
      </w:r>
      <w:proofErr w:type="spellEnd"/>
    </w:p>
    <w:p w:rsidR="003325E6" w:rsidRDefault="00E41486" w:rsidP="00E41486">
      <w:pPr>
        <w:numPr>
          <w:ilvl w:val="0"/>
          <w:numId w:val="2"/>
        </w:numPr>
      </w:pPr>
      <w:r>
        <w:t>Demonstrate</w:t>
      </w:r>
      <w:r w:rsidRPr="00F96B47">
        <w:t xml:space="preserve"> the</w:t>
      </w:r>
      <w:r w:rsidR="00B35AAD">
        <w:t xml:space="preserve"> appropriate Ix – hypoglycaemia excluded, consideration of CT</w:t>
      </w:r>
    </w:p>
    <w:p w:rsidR="00B35AAD" w:rsidRDefault="00B35AAD" w:rsidP="00E41486">
      <w:pPr>
        <w:numPr>
          <w:ilvl w:val="0"/>
          <w:numId w:val="2"/>
        </w:numPr>
      </w:pPr>
      <w:r>
        <w:t>Anticipation and planning for RSI – use of checklist, calling for help.</w:t>
      </w:r>
    </w:p>
    <w:p w:rsidR="00621392" w:rsidRDefault="00E41486" w:rsidP="00F5262F">
      <w:pPr>
        <w:numPr>
          <w:ilvl w:val="0"/>
          <w:numId w:val="2"/>
        </w:numPr>
      </w:pPr>
      <w:r>
        <w:t xml:space="preserve">Appropriate allocation of roles </w:t>
      </w:r>
      <w:r w:rsidR="00621392">
        <w:t>with multiple t</w:t>
      </w:r>
      <w:r>
        <w:t>asks needing to be</w:t>
      </w:r>
      <w:r w:rsidR="00621392">
        <w:t xml:space="preserve"> performed</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F65C20" w:rsidP="00E41486">
      <w:r>
        <w:t>Stephanie is a 5</w:t>
      </w:r>
      <w:r w:rsidR="003325E6">
        <w:t>yo w</w:t>
      </w:r>
      <w:r>
        <w:t xml:space="preserve">ho is brought into emergency by a distressed mother for </w:t>
      </w:r>
      <w:r w:rsidR="00AA22CC">
        <w:t>seizure</w:t>
      </w:r>
      <w:r w:rsidR="00E41486" w:rsidRPr="00F96B47">
        <w:t xml:space="preserve">. </w:t>
      </w:r>
      <w:r w:rsidR="00AA22CC">
        <w:t>Seizure continues despite intervention requiring preparation for intubation.</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AA22CC">
        <w:t>Stephanie King</w:t>
      </w:r>
      <w:r w:rsidR="00E41486">
        <w:t xml:space="preserve"> </w:t>
      </w:r>
    </w:p>
    <w:p w:rsidR="002079C6" w:rsidRDefault="002079C6" w:rsidP="002079C6">
      <w:pPr>
        <w:pStyle w:val="Heading3"/>
      </w:pPr>
    </w:p>
    <w:p w:rsidR="002079C6" w:rsidRDefault="002079C6" w:rsidP="002079C6">
      <w:pPr>
        <w:pStyle w:val="Heading3"/>
      </w:pPr>
      <w:r>
        <w:t>Age:</w:t>
      </w:r>
      <w:r w:rsidR="00043C06">
        <w:t xml:space="preserve"> </w:t>
      </w:r>
      <w:r w:rsidR="00AA22CC">
        <w:rPr>
          <w:color w:val="auto"/>
        </w:rPr>
        <w:t>5</w:t>
      </w:r>
      <w:r w:rsidR="003325E6">
        <w:rPr>
          <w:color w:val="auto"/>
        </w:rPr>
        <w:t xml:space="preserve"> </w:t>
      </w:r>
      <w:r w:rsidR="00043C06">
        <w:rPr>
          <w:color w:val="auto"/>
        </w:rPr>
        <w:t>years of age</w:t>
      </w:r>
    </w:p>
    <w:p w:rsidR="002079C6" w:rsidRDefault="002079C6" w:rsidP="002079C6">
      <w:pPr>
        <w:pStyle w:val="Heading3"/>
      </w:pPr>
    </w:p>
    <w:p w:rsidR="00E41486" w:rsidRPr="00F96B47" w:rsidRDefault="002079C6" w:rsidP="00E41486">
      <w:r w:rsidRPr="00106531">
        <w:rPr>
          <w:color w:val="4F81BD" w:themeColor="accent1"/>
        </w:rPr>
        <w:t>Presenting Complaint</w:t>
      </w:r>
      <w:r w:rsidRPr="00595538">
        <w:t>:</w:t>
      </w:r>
      <w:r w:rsidRPr="00D0554D">
        <w:rPr>
          <w:b/>
        </w:rPr>
        <w:t xml:space="preserve"> </w:t>
      </w:r>
      <w:r w:rsidR="00AA22CC">
        <w:t>Stephanie is brought in by mother, was at home playing and then collapsed and had seizure, mother lives only 4 min form hospital so pla</w:t>
      </w:r>
      <w:r w:rsidR="0066121D">
        <w:t>ces child in car and brought in immediately -  Having ongoing seizure on arrival.</w:t>
      </w:r>
      <w:r w:rsidR="0066121D">
        <w:br/>
        <w:t xml:space="preserve">No recent infective </w:t>
      </w:r>
      <w:proofErr w:type="spellStart"/>
      <w:r w:rsidR="0066121D">
        <w:t>Sx</w:t>
      </w:r>
      <w:proofErr w:type="spellEnd"/>
      <w:r w:rsidR="0066121D">
        <w:t xml:space="preserve">. </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66121D" w:rsidP="00F5262F">
      <w:pPr>
        <w:pStyle w:val="ListParagraph"/>
        <w:numPr>
          <w:ilvl w:val="0"/>
          <w:numId w:val="3"/>
        </w:numPr>
      </w:pPr>
      <w:r>
        <w:t xml:space="preserve">Born at term, nil </w:t>
      </w:r>
      <w:proofErr w:type="spellStart"/>
      <w:r>
        <w:t>Cx</w:t>
      </w:r>
      <w:proofErr w:type="spellEnd"/>
    </w:p>
    <w:p w:rsidR="00D62AAA" w:rsidRDefault="0066121D" w:rsidP="00F5262F">
      <w:pPr>
        <w:pStyle w:val="ListParagraph"/>
        <w:numPr>
          <w:ilvl w:val="0"/>
          <w:numId w:val="3"/>
        </w:numPr>
      </w:pPr>
      <w:r>
        <w:t>Nil significant medical history</w:t>
      </w:r>
    </w:p>
    <w:p w:rsidR="00D62AAA" w:rsidRDefault="00D62AAA" w:rsidP="00D62AAA">
      <w:pPr>
        <w:ind w:left="720"/>
      </w:pPr>
    </w:p>
    <w:p w:rsidR="006316AE" w:rsidRDefault="006316AE" w:rsidP="00F5262F">
      <w:pPr>
        <w:numPr>
          <w:ilvl w:val="0"/>
          <w:numId w:val="3"/>
        </w:numPr>
      </w:pPr>
      <w:r>
        <w:t>NKA</w:t>
      </w:r>
    </w:p>
    <w:p w:rsidR="00087D5C" w:rsidRDefault="00087D5C" w:rsidP="00087D5C">
      <w:pPr>
        <w:pStyle w:val="ListParagraph"/>
      </w:pPr>
    </w:p>
    <w:p w:rsidR="006316AE" w:rsidRPr="006316AE" w:rsidRDefault="006316AE"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2079C6" w:rsidRPr="00107743" w:rsidRDefault="002079C6" w:rsidP="002079C6">
      <w:r w:rsidRPr="00107743">
        <w:t>Mannequin as “</w:t>
      </w:r>
      <w:r w:rsidR="00164F2A">
        <w:t>Stephanie</w:t>
      </w:r>
      <w:r w:rsidRPr="00107743">
        <w:t>”</w:t>
      </w:r>
    </w:p>
    <w:p w:rsidR="007408EA" w:rsidRDefault="007408EA" w:rsidP="009C66E1">
      <w:pPr>
        <w:pStyle w:val="ListParagraph"/>
        <w:numPr>
          <w:ilvl w:val="0"/>
          <w:numId w:val="1"/>
        </w:numPr>
      </w:pPr>
      <w:r>
        <w:t xml:space="preserve">2L NP </w:t>
      </w:r>
    </w:p>
    <w:p w:rsidR="009C66E1" w:rsidRDefault="007408EA" w:rsidP="007408EA">
      <w:pPr>
        <w:pStyle w:val="ListParagraph"/>
        <w:numPr>
          <w:ilvl w:val="0"/>
          <w:numId w:val="1"/>
        </w:numPr>
      </w:pPr>
      <w:r>
        <w:t>M</w:t>
      </w:r>
      <w:r w:rsidR="009C66E1">
        <w:t>ale wig</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164F2A" w:rsidRDefault="00164F2A" w:rsidP="009C66E1">
      <w:pPr>
        <w:pStyle w:val="ListParagraph"/>
        <w:numPr>
          <w:ilvl w:val="0"/>
          <w:numId w:val="1"/>
        </w:numPr>
      </w:pPr>
      <w:r>
        <w:t>Intubating Equipment</w:t>
      </w:r>
    </w:p>
    <w:p w:rsidR="007408EA" w:rsidRDefault="007408EA" w:rsidP="00164F2A">
      <w:pPr>
        <w:pStyle w:val="ListParagraph"/>
        <w:ind w:left="357"/>
      </w:pPr>
    </w:p>
    <w:p w:rsidR="002079C6" w:rsidRPr="00107743" w:rsidRDefault="002079C6" w:rsidP="002079C6"/>
    <w:p w:rsidR="002079C6" w:rsidRPr="00107743" w:rsidRDefault="002079C6" w:rsidP="002079C6">
      <w:pPr>
        <w:pStyle w:val="Heading2"/>
      </w:pPr>
      <w:r w:rsidRPr="00107743">
        <w:t>Props:</w:t>
      </w:r>
    </w:p>
    <w:p w:rsidR="009C66E1" w:rsidRDefault="009C66E1" w:rsidP="009C66E1">
      <w:pPr>
        <w:pStyle w:val="ListParagraph"/>
        <w:numPr>
          <w:ilvl w:val="0"/>
          <w:numId w:val="1"/>
        </w:numPr>
      </w:pPr>
      <w:r>
        <w:t>Triage nursing chart at end of bed with presenting problem completed as “</w:t>
      </w:r>
      <w:r w:rsidR="00003558">
        <w:t xml:space="preserve">SOB/wheeze – </w:t>
      </w:r>
      <w:proofErr w:type="spellStart"/>
      <w:r w:rsidR="00003558">
        <w:t>excacc</w:t>
      </w:r>
      <w:proofErr w:type="spellEnd"/>
      <w:r w:rsidR="00003558">
        <w:t xml:space="preserve"> Asthma</w:t>
      </w:r>
      <w:r>
        <w:t>”</w:t>
      </w:r>
    </w:p>
    <w:p w:rsidR="00B76407" w:rsidRDefault="00B76407" w:rsidP="00F5262F">
      <w:pPr>
        <w:pStyle w:val="ListParagraph"/>
        <w:numPr>
          <w:ilvl w:val="0"/>
          <w:numId w:val="1"/>
        </w:numPr>
      </w:pPr>
      <w:r>
        <w:t>Bi-PAP mask -  small +/- ventilator</w:t>
      </w:r>
    </w:p>
    <w:p w:rsidR="00B44021" w:rsidRDefault="00B44021" w:rsidP="00F5262F">
      <w:pPr>
        <w:pStyle w:val="ListParagraph"/>
        <w:numPr>
          <w:ilvl w:val="0"/>
          <w:numId w:val="1"/>
        </w:numPr>
      </w:pPr>
      <w:r>
        <w:t>Intubation equipment checked and available</w:t>
      </w:r>
    </w:p>
    <w:p w:rsidR="00B44021" w:rsidRDefault="00B76407" w:rsidP="00F5262F">
      <w:pPr>
        <w:numPr>
          <w:ilvl w:val="0"/>
          <w:numId w:val="6"/>
        </w:numPr>
      </w:pPr>
      <w:r>
        <w:t>6</w:t>
      </w:r>
      <w:r w:rsidR="00B44021">
        <w:t xml:space="preserve"> cm endotracheal tube (ETT)</w:t>
      </w:r>
    </w:p>
    <w:p w:rsidR="00B44021" w:rsidRDefault="00B44021" w:rsidP="00F5262F">
      <w:pPr>
        <w:numPr>
          <w:ilvl w:val="0"/>
          <w:numId w:val="6"/>
        </w:numPr>
      </w:pPr>
      <w:r>
        <w:t>20 ml syringe</w:t>
      </w:r>
    </w:p>
    <w:p w:rsidR="00B44021" w:rsidRDefault="00B44021" w:rsidP="00F5262F">
      <w:pPr>
        <w:numPr>
          <w:ilvl w:val="0"/>
          <w:numId w:val="6"/>
        </w:numPr>
      </w:pPr>
      <w:r>
        <w:t>ETCO2 monitoring</w:t>
      </w:r>
    </w:p>
    <w:p w:rsidR="00B44021" w:rsidRDefault="00B44021" w:rsidP="00F5262F">
      <w:pPr>
        <w:numPr>
          <w:ilvl w:val="0"/>
          <w:numId w:val="6"/>
        </w:numPr>
      </w:pPr>
      <w:r>
        <w:t>Lubricant</w:t>
      </w:r>
    </w:p>
    <w:p w:rsidR="00B44021" w:rsidRDefault="00B44021" w:rsidP="00F5262F">
      <w:pPr>
        <w:numPr>
          <w:ilvl w:val="0"/>
          <w:numId w:val="6"/>
        </w:numPr>
      </w:pPr>
      <w:r>
        <w:t>McGill’s forceps</w:t>
      </w:r>
    </w:p>
    <w:p w:rsidR="00B44021" w:rsidRDefault="00B44021" w:rsidP="00F5262F">
      <w:pPr>
        <w:numPr>
          <w:ilvl w:val="0"/>
          <w:numId w:val="6"/>
        </w:numPr>
      </w:pPr>
      <w:r>
        <w:t>Laryngoscope</w:t>
      </w:r>
    </w:p>
    <w:p w:rsidR="00B44021" w:rsidRDefault="00B76407" w:rsidP="00F5262F">
      <w:pPr>
        <w:numPr>
          <w:ilvl w:val="0"/>
          <w:numId w:val="6"/>
        </w:numPr>
      </w:pPr>
      <w:r>
        <w:t>Size 3</w:t>
      </w:r>
      <w:r w:rsidR="00B44021">
        <w:t xml:space="preserve"> McIntosh blades (light source checked and functioning)</w:t>
      </w:r>
    </w:p>
    <w:p w:rsidR="00B44021" w:rsidRDefault="00B44021" w:rsidP="00F5262F">
      <w:pPr>
        <w:numPr>
          <w:ilvl w:val="0"/>
          <w:numId w:val="6"/>
        </w:numPr>
      </w:pPr>
      <w:r>
        <w:t>Tape to secure ETT</w:t>
      </w:r>
    </w:p>
    <w:p w:rsidR="00B44021" w:rsidRDefault="00B44021" w:rsidP="00F5262F">
      <w:pPr>
        <w:pStyle w:val="ListParagraph"/>
        <w:numPr>
          <w:ilvl w:val="0"/>
          <w:numId w:val="1"/>
        </w:numPr>
      </w:pPr>
      <w:r>
        <w:t>Drugs available for rapid sequence intubation (RSI) and potential complications/side effects</w:t>
      </w:r>
    </w:p>
    <w:p w:rsidR="00B44021" w:rsidRDefault="00B44021" w:rsidP="00F5262F">
      <w:pPr>
        <w:numPr>
          <w:ilvl w:val="0"/>
          <w:numId w:val="7"/>
        </w:numPr>
        <w:tabs>
          <w:tab w:val="clear" w:pos="720"/>
          <w:tab w:val="num" w:pos="1440"/>
        </w:tabs>
        <w:ind w:firstLine="360"/>
      </w:pPr>
      <w:proofErr w:type="spellStart"/>
      <w:r>
        <w:t>Suxamethonium</w:t>
      </w:r>
      <w:proofErr w:type="spellEnd"/>
      <w:r>
        <w:t xml:space="preserve"> 100mg in 2ml</w:t>
      </w:r>
    </w:p>
    <w:p w:rsidR="00B44021" w:rsidRDefault="00B44021" w:rsidP="00F5262F">
      <w:pPr>
        <w:numPr>
          <w:ilvl w:val="0"/>
          <w:numId w:val="7"/>
        </w:numPr>
        <w:tabs>
          <w:tab w:val="clear" w:pos="720"/>
          <w:tab w:val="num" w:pos="1440"/>
        </w:tabs>
        <w:ind w:firstLine="360"/>
      </w:pPr>
      <w:r>
        <w:t>Ketamine 200mg in 2ml</w:t>
      </w:r>
    </w:p>
    <w:p w:rsidR="00B44021" w:rsidRDefault="00B44021" w:rsidP="00F5262F">
      <w:pPr>
        <w:numPr>
          <w:ilvl w:val="0"/>
          <w:numId w:val="7"/>
        </w:numPr>
        <w:tabs>
          <w:tab w:val="clear" w:pos="720"/>
          <w:tab w:val="num" w:pos="1440"/>
        </w:tabs>
        <w:ind w:firstLine="360"/>
      </w:pPr>
      <w:proofErr w:type="spellStart"/>
      <w:r>
        <w:t>Propofol</w:t>
      </w:r>
      <w:proofErr w:type="spellEnd"/>
      <w:r>
        <w:t xml:space="preserve"> 200mg in 20ml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Midazolam 5mg in 5ml, 5mg in 1ml, 15mg in 3ml, 50mg in 10ml</w:t>
      </w:r>
    </w:p>
    <w:p w:rsidR="00B44021" w:rsidRDefault="00B44021" w:rsidP="00F5262F">
      <w:pPr>
        <w:numPr>
          <w:ilvl w:val="0"/>
          <w:numId w:val="7"/>
        </w:numPr>
        <w:tabs>
          <w:tab w:val="clear" w:pos="720"/>
          <w:tab w:val="num" w:pos="1440"/>
        </w:tabs>
        <w:ind w:firstLine="360"/>
      </w:pPr>
      <w:r>
        <w:t>Fentanyl 100 micrograms in 2ml, 500 micrograms in 10ml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Rocuronium 50mg in 5ml, 100mg in 10ml</w:t>
      </w:r>
    </w:p>
    <w:p w:rsidR="00B44021" w:rsidRDefault="00B44021" w:rsidP="00F5262F">
      <w:pPr>
        <w:numPr>
          <w:ilvl w:val="0"/>
          <w:numId w:val="7"/>
        </w:numPr>
        <w:tabs>
          <w:tab w:val="clear" w:pos="720"/>
          <w:tab w:val="num" w:pos="1440"/>
        </w:tabs>
        <w:ind w:firstLine="360"/>
      </w:pPr>
      <w:proofErr w:type="spellStart"/>
      <w:r>
        <w:t>Vecuronium</w:t>
      </w:r>
      <w:proofErr w:type="spellEnd"/>
      <w:r>
        <w:t xml:space="preserve"> 4mg or 10mg powder for reconstitution</w:t>
      </w:r>
    </w:p>
    <w:p w:rsidR="00B44021" w:rsidRDefault="00B44021" w:rsidP="00F5262F">
      <w:pPr>
        <w:numPr>
          <w:ilvl w:val="0"/>
          <w:numId w:val="7"/>
        </w:numPr>
        <w:tabs>
          <w:tab w:val="clear" w:pos="720"/>
          <w:tab w:val="num" w:pos="1440"/>
        </w:tabs>
        <w:ind w:firstLine="360"/>
      </w:pPr>
      <w:proofErr w:type="spellStart"/>
      <w:r>
        <w:t>Metaraminol</w:t>
      </w:r>
      <w:proofErr w:type="spellEnd"/>
      <w:r>
        <w:t xml:space="preserve"> 10mg in 1ml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Adrenaline 1mg in 1ml, 1mg in 10ml</w:t>
      </w:r>
    </w:p>
    <w:p w:rsidR="00B44021" w:rsidRDefault="00B44021" w:rsidP="00F5262F">
      <w:pPr>
        <w:numPr>
          <w:ilvl w:val="0"/>
          <w:numId w:val="7"/>
        </w:numPr>
        <w:tabs>
          <w:tab w:val="clear" w:pos="720"/>
          <w:tab w:val="num" w:pos="1440"/>
        </w:tabs>
        <w:ind w:firstLine="360"/>
      </w:pPr>
      <w:r>
        <w:t>Atropine 1200 micrograms in 1ml, 600 micrograms in 1ml</w:t>
      </w:r>
    </w:p>
    <w:p w:rsidR="00B44021" w:rsidRDefault="00B44021" w:rsidP="00F5262F">
      <w:pPr>
        <w:pStyle w:val="ListParagraph"/>
        <w:numPr>
          <w:ilvl w:val="0"/>
          <w:numId w:val="1"/>
        </w:numPr>
      </w:pPr>
      <w:r>
        <w:t>Crash Cart stocked with</w:t>
      </w:r>
    </w:p>
    <w:p w:rsidR="009C66E1" w:rsidRDefault="009C66E1" w:rsidP="009C66E1">
      <w:pPr>
        <w:numPr>
          <w:ilvl w:val="1"/>
          <w:numId w:val="7"/>
        </w:numPr>
      </w:pPr>
      <w:r>
        <w:t>Premixed Adrenaline infusion 6mg/100ml</w:t>
      </w:r>
    </w:p>
    <w:p w:rsidR="009C66E1" w:rsidRDefault="009C66E1" w:rsidP="009C66E1">
      <w:pPr>
        <w:numPr>
          <w:ilvl w:val="1"/>
          <w:numId w:val="7"/>
        </w:numPr>
      </w:pPr>
      <w:r>
        <w:t xml:space="preserve">Premixed </w:t>
      </w:r>
      <w:proofErr w:type="spellStart"/>
      <w:r>
        <w:t>Isoprenaline</w:t>
      </w:r>
      <w:proofErr w:type="spellEnd"/>
      <w:r>
        <w:t xml:space="preserve"> infusion </w:t>
      </w:r>
    </w:p>
    <w:p w:rsidR="002079C6" w:rsidRPr="00107743" w:rsidRDefault="002079C6" w:rsidP="002079C6"/>
    <w:p w:rsidR="002079C6"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164F2A">
        <w:t>Stephanie is brought in by mother, was at home playing and then collapsed and had seizure, mother lives only 4 min form hospital so places child in car and brought in immediately</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2079C6" w:rsidRPr="00D460DF" w:rsidRDefault="002079C6" w:rsidP="002079C6">
      <w:r w:rsidRPr="00C260F7">
        <w:rPr>
          <w:rStyle w:val="Heading3Char"/>
          <w:rFonts w:eastAsia="Times"/>
        </w:rPr>
        <w:t>Patient:</w:t>
      </w:r>
      <w:r>
        <w:t xml:space="preserve"> see control room table</w:t>
      </w:r>
    </w:p>
    <w:p w:rsidR="008B69F8" w:rsidRDefault="008B69F8" w:rsidP="002079C6">
      <w:pPr>
        <w:rPr>
          <w:sz w:val="24"/>
        </w:rPr>
      </w:pPr>
    </w:p>
    <w:p w:rsidR="00C41097" w:rsidRDefault="00C41097" w:rsidP="002079C6">
      <w:pPr>
        <w:rPr>
          <w:sz w:val="24"/>
        </w:rPr>
      </w:pPr>
    </w:p>
    <w:p w:rsidR="00C41097" w:rsidRDefault="00C41097" w:rsidP="002079C6">
      <w:pPr>
        <w:rPr>
          <w:sz w:val="24"/>
        </w:rPr>
      </w:pPr>
    </w:p>
    <w:p w:rsidR="00735D4B" w:rsidRDefault="00735D4B"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269"/>
        <w:gridCol w:w="857"/>
        <w:gridCol w:w="993"/>
        <w:gridCol w:w="425"/>
        <w:gridCol w:w="1583"/>
        <w:gridCol w:w="1835"/>
        <w:gridCol w:w="1818"/>
      </w:tblGrid>
      <w:tr w:rsidR="005C19F6">
        <w:tc>
          <w:tcPr>
            <w:tcW w:w="1067" w:type="dxa"/>
          </w:tcPr>
          <w:p w:rsidR="002079C6" w:rsidRDefault="002079C6">
            <w:pPr>
              <w:jc w:val="center"/>
              <w:rPr>
                <w:b/>
                <w:i/>
                <w:color w:val="3366FF"/>
              </w:rPr>
            </w:pPr>
            <w:r>
              <w:rPr>
                <w:b/>
                <w:i/>
                <w:color w:val="3366FF"/>
              </w:rPr>
              <w:t>System</w:t>
            </w:r>
          </w:p>
        </w:tc>
        <w:tc>
          <w:tcPr>
            <w:tcW w:w="1593" w:type="dxa"/>
          </w:tcPr>
          <w:p w:rsidR="002079C6" w:rsidRDefault="002079C6">
            <w:pPr>
              <w:jc w:val="center"/>
              <w:rPr>
                <w:b/>
                <w:color w:val="3366FF"/>
              </w:rPr>
            </w:pPr>
            <w:r>
              <w:rPr>
                <w:b/>
                <w:color w:val="3366FF"/>
              </w:rPr>
              <w:t>Patient</w:t>
            </w:r>
          </w:p>
        </w:tc>
        <w:tc>
          <w:tcPr>
            <w:tcW w:w="5245" w:type="dxa"/>
            <w:gridSpan w:val="4"/>
          </w:tcPr>
          <w:p w:rsidR="002079C6" w:rsidRDefault="002079C6">
            <w:pPr>
              <w:jc w:val="center"/>
              <w:rPr>
                <w:b/>
                <w:i/>
                <w:color w:val="3366FF"/>
              </w:rPr>
            </w:pPr>
            <w:r>
              <w:rPr>
                <w:b/>
                <w:i/>
                <w:color w:val="3366FF"/>
              </w:rPr>
              <w:t>Mannequin Settings</w:t>
            </w:r>
          </w:p>
        </w:tc>
        <w:tc>
          <w:tcPr>
            <w:tcW w:w="3402" w:type="dxa"/>
          </w:tcPr>
          <w:p w:rsidR="002079C6" w:rsidRDefault="002079C6">
            <w:pPr>
              <w:jc w:val="center"/>
              <w:rPr>
                <w:b/>
                <w:i/>
                <w:color w:val="3366FF"/>
              </w:rPr>
            </w:pPr>
            <w:r>
              <w:rPr>
                <w:b/>
                <w:i/>
                <w:color w:val="3366FF"/>
              </w:rPr>
              <w:t>Sam</w:t>
            </w:r>
          </w:p>
        </w:tc>
        <w:tc>
          <w:tcPr>
            <w:tcW w:w="3571" w:type="dxa"/>
          </w:tcPr>
          <w:p w:rsidR="002079C6" w:rsidRPr="00F55466" w:rsidRDefault="002079C6" w:rsidP="002079C6">
            <w:pPr>
              <w:jc w:val="center"/>
              <w:rPr>
                <w:b/>
                <w:color w:val="3366FF"/>
              </w:rPr>
            </w:pPr>
            <w:r>
              <w:rPr>
                <w:b/>
                <w:color w:val="3366FF"/>
              </w:rPr>
              <w:t>Ix Results</w:t>
            </w:r>
          </w:p>
        </w:tc>
      </w:tr>
      <w:tr w:rsidR="005C19F6">
        <w:tc>
          <w:tcPr>
            <w:tcW w:w="1067" w:type="dxa"/>
          </w:tcPr>
          <w:p w:rsidR="002079C6" w:rsidRDefault="002079C6">
            <w:pPr>
              <w:rPr>
                <w:color w:val="3366FF"/>
              </w:rPr>
            </w:pPr>
            <w:r>
              <w:rPr>
                <w:color w:val="3366FF"/>
              </w:rPr>
              <w:t xml:space="preserve">General </w:t>
            </w:r>
          </w:p>
        </w:tc>
        <w:tc>
          <w:tcPr>
            <w:tcW w:w="1593" w:type="dxa"/>
          </w:tcPr>
          <w:p w:rsidR="00A730A5" w:rsidRPr="00D460DF" w:rsidRDefault="00A730A5"/>
        </w:tc>
        <w:tc>
          <w:tcPr>
            <w:tcW w:w="5245" w:type="dxa"/>
            <w:gridSpan w:val="4"/>
          </w:tcPr>
          <w:p w:rsidR="002079C6" w:rsidRPr="00A730A5" w:rsidRDefault="003607BA">
            <w:r>
              <w:t xml:space="preserve">Seizing </w:t>
            </w:r>
          </w:p>
        </w:tc>
        <w:tc>
          <w:tcPr>
            <w:tcW w:w="3402" w:type="dxa"/>
          </w:tcPr>
          <w:p w:rsidR="00526260" w:rsidRPr="00526260" w:rsidRDefault="00526260" w:rsidP="00526260"/>
        </w:tc>
        <w:tc>
          <w:tcPr>
            <w:tcW w:w="3571" w:type="dxa"/>
          </w:tcPr>
          <w:p w:rsidR="002079C6" w:rsidRDefault="002079C6" w:rsidP="002079C6">
            <w:pPr>
              <w:rPr>
                <w:color w:val="3366FF"/>
              </w:rPr>
            </w:pPr>
          </w:p>
        </w:tc>
      </w:tr>
      <w:tr w:rsidR="005C19F6">
        <w:tc>
          <w:tcPr>
            <w:tcW w:w="1067" w:type="dxa"/>
          </w:tcPr>
          <w:p w:rsidR="002079C6" w:rsidRDefault="002079C6">
            <w:pPr>
              <w:rPr>
                <w:color w:val="3366FF"/>
              </w:rPr>
            </w:pPr>
            <w:r>
              <w:rPr>
                <w:color w:val="3366FF"/>
              </w:rPr>
              <w:t>Airway</w:t>
            </w:r>
          </w:p>
        </w:tc>
        <w:tc>
          <w:tcPr>
            <w:tcW w:w="1593" w:type="dxa"/>
          </w:tcPr>
          <w:p w:rsidR="002079C6" w:rsidRPr="004C0F0F" w:rsidRDefault="003607BA">
            <w:r>
              <w:t xml:space="preserve">Snoring -  responding to </w:t>
            </w:r>
            <w:proofErr w:type="spellStart"/>
            <w:r>
              <w:t>postioning</w:t>
            </w:r>
            <w:proofErr w:type="spellEnd"/>
          </w:p>
        </w:tc>
        <w:tc>
          <w:tcPr>
            <w:tcW w:w="5245" w:type="dxa"/>
            <w:gridSpan w:val="4"/>
          </w:tcPr>
          <w:p w:rsidR="00F77587" w:rsidRPr="004C0F0F" w:rsidRDefault="00F77587" w:rsidP="00D62AAA"/>
        </w:tc>
        <w:tc>
          <w:tcPr>
            <w:tcW w:w="3402" w:type="dxa"/>
          </w:tcPr>
          <w:p w:rsidR="002079C6" w:rsidRPr="00D460DF" w:rsidRDefault="00D460DF">
            <w:r w:rsidRPr="00D460DF">
              <w:t>Airway Clear</w:t>
            </w:r>
            <w:r w:rsidR="003607BA">
              <w:t xml:space="preserve"> of secretion</w:t>
            </w:r>
          </w:p>
        </w:tc>
        <w:tc>
          <w:tcPr>
            <w:tcW w:w="3571" w:type="dxa"/>
          </w:tcPr>
          <w:p w:rsidR="002079C6" w:rsidRDefault="002079C6" w:rsidP="002079C6">
            <w:pPr>
              <w:rPr>
                <w:color w:val="3366FF"/>
              </w:rPr>
            </w:pPr>
          </w:p>
        </w:tc>
      </w:tr>
      <w:tr w:rsidR="0020200B">
        <w:trPr>
          <w:trHeight w:val="214"/>
        </w:trPr>
        <w:tc>
          <w:tcPr>
            <w:tcW w:w="1067" w:type="dxa"/>
            <w:vMerge w:val="restart"/>
          </w:tcPr>
          <w:p w:rsidR="002079C6" w:rsidRDefault="002079C6">
            <w:pPr>
              <w:rPr>
                <w:color w:val="3366FF"/>
              </w:rPr>
            </w:pPr>
            <w:r>
              <w:rPr>
                <w:color w:val="3366FF"/>
              </w:rPr>
              <w:t>Breathing</w:t>
            </w:r>
          </w:p>
        </w:tc>
        <w:tc>
          <w:tcPr>
            <w:tcW w:w="1593" w:type="dxa"/>
            <w:vMerge w:val="restart"/>
          </w:tcPr>
          <w:p w:rsidR="002079C6" w:rsidRDefault="003607BA">
            <w:proofErr w:type="spellStart"/>
            <w:r>
              <w:t>earratic</w:t>
            </w:r>
            <w:proofErr w:type="spellEnd"/>
          </w:p>
          <w:p w:rsidR="00735D4B" w:rsidRDefault="00735D4B"/>
          <w:p w:rsidR="00735D4B" w:rsidRDefault="00735D4B"/>
          <w:p w:rsidR="00735D4B" w:rsidRDefault="00735D4B"/>
          <w:p w:rsidR="00735D4B" w:rsidRPr="004C0F0F" w:rsidRDefault="00735D4B"/>
        </w:tc>
        <w:tc>
          <w:tcPr>
            <w:tcW w:w="850" w:type="dxa"/>
          </w:tcPr>
          <w:p w:rsidR="002079C6" w:rsidRDefault="002079C6">
            <w:pPr>
              <w:jc w:val="center"/>
              <w:rPr>
                <w:b/>
                <w:i/>
                <w:color w:val="3366FF"/>
              </w:rPr>
            </w:pPr>
            <w:r>
              <w:rPr>
                <w:b/>
                <w:i/>
                <w:color w:val="3366FF"/>
              </w:rPr>
              <w:t>RR</w:t>
            </w:r>
          </w:p>
          <w:p w:rsidR="002079C6" w:rsidRPr="00D460DF" w:rsidRDefault="003607BA">
            <w:pPr>
              <w:jc w:val="center"/>
              <w:rPr>
                <w:i/>
              </w:rPr>
            </w:pPr>
            <w:r>
              <w:t>16</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D460DF">
            <w:pPr>
              <w:jc w:val="center"/>
              <w:rPr>
                <w:i/>
              </w:rPr>
            </w:pPr>
            <w:r w:rsidRPr="00D460DF">
              <w:t>9</w:t>
            </w:r>
            <w:r w:rsidR="00D62AAA">
              <w:t>6</w:t>
            </w:r>
            <w:r w:rsidR="002079C6" w:rsidRPr="00D460DF">
              <w:t>%</w:t>
            </w:r>
            <w:r w:rsidR="003607BA">
              <w:t xml:space="preserve"> on 15L</w:t>
            </w:r>
            <w:r w:rsidR="0037145C">
              <w:t xml:space="preserve">/min </w:t>
            </w:r>
          </w:p>
        </w:tc>
        <w:tc>
          <w:tcPr>
            <w:tcW w:w="3402"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3402" w:type="dxa"/>
            <w:vMerge w:val="restart"/>
          </w:tcPr>
          <w:p w:rsidR="00A730A5" w:rsidRPr="00A730A5" w:rsidRDefault="00A730A5"/>
        </w:tc>
        <w:tc>
          <w:tcPr>
            <w:tcW w:w="3571" w:type="dxa"/>
            <w:vMerge w:val="restart"/>
          </w:tcPr>
          <w:p w:rsidR="002079C6" w:rsidRDefault="002079C6" w:rsidP="007A625B">
            <w:pPr>
              <w:rPr>
                <w:color w:val="3366FF"/>
              </w:rPr>
            </w:pPr>
          </w:p>
        </w:tc>
      </w:tr>
      <w:tr w:rsidR="005C19F6" w:rsidTr="00220E18">
        <w:trPr>
          <w:trHeight w:val="1125"/>
        </w:trPr>
        <w:tc>
          <w:tcPr>
            <w:tcW w:w="1067" w:type="dxa"/>
            <w:vMerge/>
            <w:tcBorders>
              <w:bottom w:val="single" w:sz="4" w:space="0" w:color="auto"/>
            </w:tcBorders>
          </w:tcPr>
          <w:p w:rsidR="002079C6" w:rsidRDefault="002079C6">
            <w:pPr>
              <w:rPr>
                <w:color w:val="3366FF"/>
              </w:rPr>
            </w:pPr>
          </w:p>
        </w:tc>
        <w:tc>
          <w:tcPr>
            <w:tcW w:w="1593" w:type="dxa"/>
            <w:vMerge/>
            <w:tcBorders>
              <w:bottom w:val="single" w:sz="4" w:space="0" w:color="auto"/>
            </w:tcBorders>
          </w:tcPr>
          <w:p w:rsidR="002079C6" w:rsidRDefault="002079C6">
            <w:pPr>
              <w:rPr>
                <w:color w:val="3366FF"/>
              </w:rPr>
            </w:pPr>
          </w:p>
        </w:tc>
        <w:tc>
          <w:tcPr>
            <w:tcW w:w="5245" w:type="dxa"/>
            <w:gridSpan w:val="4"/>
            <w:tcBorders>
              <w:bottom w:val="single" w:sz="4" w:space="0" w:color="auto"/>
            </w:tcBorders>
          </w:tcPr>
          <w:p w:rsidR="00087D5C" w:rsidRPr="003607BA" w:rsidRDefault="00220E18" w:rsidP="003607BA">
            <w:pPr>
              <w:rPr>
                <w:i/>
                <w:color w:val="3366FF"/>
              </w:rPr>
            </w:pPr>
            <w:r>
              <w:rPr>
                <w:i/>
                <w:color w:val="3366FF"/>
              </w:rPr>
              <w:t>Evolution of patient state:</w:t>
            </w:r>
          </w:p>
        </w:tc>
        <w:tc>
          <w:tcPr>
            <w:tcW w:w="3402" w:type="dxa"/>
            <w:vMerge/>
            <w:tcBorders>
              <w:bottom w:val="single" w:sz="4" w:space="0" w:color="auto"/>
            </w:tcBorders>
          </w:tcPr>
          <w:p w:rsidR="002079C6" w:rsidRDefault="002079C6">
            <w:pPr>
              <w:rPr>
                <w:color w:val="3366FF"/>
              </w:rPr>
            </w:pPr>
          </w:p>
        </w:tc>
        <w:tc>
          <w:tcPr>
            <w:tcW w:w="3571" w:type="dxa"/>
            <w:vMerge/>
            <w:tcBorders>
              <w:bottom w:val="single" w:sz="4" w:space="0" w:color="auto"/>
            </w:tcBorders>
          </w:tcPr>
          <w:p w:rsidR="002079C6" w:rsidRDefault="002079C6">
            <w:pPr>
              <w:rPr>
                <w:color w:val="3366FF"/>
              </w:rPr>
            </w:pPr>
          </w:p>
        </w:tc>
      </w:tr>
      <w:tr w:rsidR="0020200B">
        <w:trPr>
          <w:trHeight w:val="285"/>
        </w:trPr>
        <w:tc>
          <w:tcPr>
            <w:tcW w:w="1067" w:type="dxa"/>
            <w:vMerge w:val="restart"/>
          </w:tcPr>
          <w:p w:rsidR="002079C6" w:rsidRDefault="002079C6">
            <w:pPr>
              <w:rPr>
                <w:color w:val="3366FF"/>
              </w:rPr>
            </w:pPr>
            <w:r>
              <w:rPr>
                <w:color w:val="3366FF"/>
              </w:rPr>
              <w:t>Circulation</w:t>
            </w:r>
          </w:p>
        </w:tc>
        <w:tc>
          <w:tcPr>
            <w:tcW w:w="1593" w:type="dxa"/>
            <w:vMerge w:val="restart"/>
          </w:tcPr>
          <w:p w:rsidR="00497234" w:rsidRDefault="007A625B">
            <w:r>
              <w:t>A little dizzy</w:t>
            </w:r>
          </w:p>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Pr="00A730A5" w:rsidRDefault="00497234" w:rsidP="001164FE"/>
        </w:tc>
        <w:tc>
          <w:tcPr>
            <w:tcW w:w="850" w:type="dxa"/>
          </w:tcPr>
          <w:p w:rsidR="002079C6" w:rsidRDefault="002079C6">
            <w:pPr>
              <w:jc w:val="center"/>
              <w:rPr>
                <w:b/>
                <w:i/>
                <w:color w:val="3366FF"/>
              </w:rPr>
            </w:pPr>
            <w:r>
              <w:rPr>
                <w:b/>
                <w:i/>
                <w:color w:val="3366FF"/>
              </w:rPr>
              <w:t>HR</w:t>
            </w:r>
          </w:p>
          <w:p w:rsidR="002079C6" w:rsidRPr="00A730A5" w:rsidRDefault="00C41097">
            <w:pPr>
              <w:jc w:val="center"/>
              <w:rPr>
                <w:i/>
              </w:rPr>
            </w:pPr>
            <w:r>
              <w:rPr>
                <w:i/>
              </w:rPr>
              <w:t>135</w:t>
            </w:r>
            <w:r w:rsidR="002079C6" w:rsidRPr="00A730A5">
              <w:rPr>
                <w:i/>
              </w:rPr>
              <w:t>/min</w:t>
            </w:r>
          </w:p>
        </w:tc>
        <w:tc>
          <w:tcPr>
            <w:tcW w:w="1418" w:type="dxa"/>
            <w:gridSpan w:val="2"/>
          </w:tcPr>
          <w:p w:rsidR="002079C6" w:rsidRDefault="002079C6">
            <w:pPr>
              <w:ind w:left="120"/>
              <w:jc w:val="center"/>
              <w:rPr>
                <w:b/>
                <w:i/>
                <w:color w:val="3366FF"/>
              </w:rPr>
            </w:pPr>
            <w:r>
              <w:rPr>
                <w:b/>
                <w:i/>
                <w:color w:val="3366FF"/>
              </w:rPr>
              <w:t xml:space="preserve">BP   </w:t>
            </w:r>
          </w:p>
          <w:p w:rsidR="002079C6" w:rsidRPr="00A730A5" w:rsidRDefault="00D62AAA">
            <w:pPr>
              <w:ind w:left="120"/>
              <w:jc w:val="center"/>
              <w:rPr>
                <w:i/>
              </w:rPr>
            </w:pPr>
            <w:r>
              <w:rPr>
                <w:i/>
              </w:rPr>
              <w:t>120/7</w:t>
            </w:r>
            <w:r w:rsidR="0037145C">
              <w:rPr>
                <w:i/>
              </w:rPr>
              <w:t>0</w:t>
            </w:r>
            <w:r w:rsidR="002079C6" w:rsidRPr="00A730A5">
              <w:rPr>
                <w:i/>
              </w:rPr>
              <w:t>mmHg</w:t>
            </w:r>
          </w:p>
        </w:tc>
        <w:tc>
          <w:tcPr>
            <w:tcW w:w="2977" w:type="dxa"/>
          </w:tcPr>
          <w:p w:rsidR="002079C6" w:rsidRDefault="002079C6">
            <w:pPr>
              <w:ind w:left="49"/>
              <w:jc w:val="center"/>
              <w:rPr>
                <w:b/>
                <w:i/>
                <w:color w:val="3366FF"/>
              </w:rPr>
            </w:pPr>
            <w:r>
              <w:rPr>
                <w:b/>
                <w:i/>
                <w:color w:val="3366FF"/>
              </w:rPr>
              <w:t>ECG:</w:t>
            </w:r>
          </w:p>
          <w:p w:rsidR="00087D5C" w:rsidRPr="00A730A5" w:rsidRDefault="00087D5C" w:rsidP="00C25999">
            <w:pPr>
              <w:ind w:left="49"/>
              <w:jc w:val="center"/>
              <w:rPr>
                <w:i/>
              </w:rPr>
            </w:pPr>
          </w:p>
        </w:tc>
        <w:tc>
          <w:tcPr>
            <w:tcW w:w="3402" w:type="dxa"/>
            <w:vMerge w:val="restart"/>
          </w:tcPr>
          <w:p w:rsidR="002079C6" w:rsidRDefault="002079C6">
            <w:pPr>
              <w:rPr>
                <w:color w:val="3366FF"/>
              </w:rPr>
            </w:pPr>
            <w:r>
              <w:rPr>
                <w:color w:val="3366FF"/>
              </w:rPr>
              <w:t>JVP</w:t>
            </w:r>
          </w:p>
        </w:tc>
        <w:tc>
          <w:tcPr>
            <w:tcW w:w="3571" w:type="dxa"/>
            <w:vMerge w:val="restart"/>
          </w:tcPr>
          <w:p w:rsidR="002079C6" w:rsidRDefault="002079C6">
            <w:pPr>
              <w:rPr>
                <w:color w:val="3366FF"/>
              </w:rPr>
            </w:pPr>
          </w:p>
          <w:p w:rsidR="002079C6" w:rsidRDefault="002079C6">
            <w:pPr>
              <w:rPr>
                <w:color w:val="3366FF"/>
              </w:rPr>
            </w:pPr>
          </w:p>
          <w:p w:rsidR="002079C6" w:rsidRDefault="002079C6" w:rsidP="002079C6">
            <w:pPr>
              <w:rPr>
                <w:color w:val="3366FF"/>
              </w:rPr>
            </w:pPr>
          </w:p>
        </w:tc>
      </w:tr>
      <w:tr w:rsidR="005C19F6">
        <w:trPr>
          <w:trHeight w:val="813"/>
        </w:trPr>
        <w:tc>
          <w:tcPr>
            <w:tcW w:w="1067" w:type="dxa"/>
            <w:vMerge/>
          </w:tcPr>
          <w:p w:rsidR="002079C6" w:rsidRDefault="002079C6">
            <w:pPr>
              <w:rPr>
                <w:color w:val="3366FF"/>
              </w:rPr>
            </w:pPr>
          </w:p>
        </w:tc>
        <w:tc>
          <w:tcPr>
            <w:tcW w:w="1593" w:type="dxa"/>
            <w:vMerge/>
          </w:tcPr>
          <w:p w:rsidR="002079C6" w:rsidRDefault="002079C6">
            <w:pPr>
              <w:rPr>
                <w:color w:val="3366FF"/>
              </w:rPr>
            </w:pPr>
          </w:p>
        </w:tc>
        <w:tc>
          <w:tcPr>
            <w:tcW w:w="5245" w:type="dxa"/>
            <w:gridSpan w:val="4"/>
          </w:tcPr>
          <w:p w:rsidR="002079C6" w:rsidRDefault="002079C6">
            <w:pPr>
              <w:rPr>
                <w:color w:val="3366FF"/>
              </w:rPr>
            </w:pPr>
            <w:r>
              <w:rPr>
                <w:i/>
                <w:color w:val="3366FF"/>
              </w:rPr>
              <w:t>Evolution of patient state:</w:t>
            </w:r>
            <w:r>
              <w:rPr>
                <w:color w:val="3366FF"/>
              </w:rPr>
              <w:t xml:space="preserve"> </w:t>
            </w:r>
          </w:p>
          <w:p w:rsidR="00B80BB8" w:rsidRPr="00B80BB8" w:rsidRDefault="00B80BB8" w:rsidP="003607BA"/>
        </w:tc>
        <w:tc>
          <w:tcPr>
            <w:tcW w:w="3402" w:type="dxa"/>
            <w:vMerge/>
          </w:tcPr>
          <w:p w:rsidR="002079C6" w:rsidRDefault="002079C6">
            <w:pPr>
              <w:rPr>
                <w:color w:val="3366FF"/>
              </w:rPr>
            </w:pPr>
          </w:p>
        </w:tc>
        <w:tc>
          <w:tcPr>
            <w:tcW w:w="3571" w:type="dxa"/>
            <w:vMerge/>
          </w:tcPr>
          <w:p w:rsidR="002079C6" w:rsidRDefault="002079C6">
            <w:pPr>
              <w:rPr>
                <w:color w:val="3366FF"/>
              </w:rPr>
            </w:pPr>
          </w:p>
        </w:tc>
      </w:tr>
      <w:tr w:rsidR="005C19F6">
        <w:tc>
          <w:tcPr>
            <w:tcW w:w="1067" w:type="dxa"/>
          </w:tcPr>
          <w:p w:rsidR="002079C6" w:rsidRDefault="002079C6">
            <w:pPr>
              <w:rPr>
                <w:color w:val="3366FF"/>
              </w:rPr>
            </w:pPr>
            <w:r>
              <w:rPr>
                <w:color w:val="3366FF"/>
              </w:rPr>
              <w:t>Disability</w:t>
            </w:r>
          </w:p>
        </w:tc>
        <w:tc>
          <w:tcPr>
            <w:tcW w:w="1593" w:type="dxa"/>
          </w:tcPr>
          <w:p w:rsidR="002079C6" w:rsidRDefault="003607BA" w:rsidP="00D62AAA">
            <w:pPr>
              <w:rPr>
                <w:color w:val="3366FF"/>
              </w:rPr>
            </w:pPr>
            <w:r>
              <w:rPr>
                <w:color w:val="3366FF"/>
              </w:rPr>
              <w:t>GCS 3</w:t>
            </w:r>
            <w:r w:rsidR="00F77587">
              <w:rPr>
                <w:color w:val="3366FF"/>
              </w:rPr>
              <w:t xml:space="preserve"> </w:t>
            </w:r>
          </w:p>
        </w:tc>
        <w:tc>
          <w:tcPr>
            <w:tcW w:w="5245" w:type="dxa"/>
            <w:gridSpan w:val="4"/>
          </w:tcPr>
          <w:p w:rsidR="00087D5C" w:rsidRPr="003607BA" w:rsidRDefault="003607BA" w:rsidP="00C41097">
            <w:pPr>
              <w:pStyle w:val="ListParagraph"/>
              <w:numPr>
                <w:ilvl w:val="0"/>
                <w:numId w:val="12"/>
              </w:numPr>
              <w:rPr>
                <w:color w:val="3366FF"/>
              </w:rPr>
            </w:pPr>
            <w:r>
              <w:rPr>
                <w:i/>
                <w:color w:val="3366FF"/>
              </w:rPr>
              <w:t>Evolution of patient state:</w:t>
            </w:r>
          </w:p>
          <w:p w:rsidR="003607BA" w:rsidRPr="00F90321" w:rsidRDefault="003607BA" w:rsidP="003607BA">
            <w:pPr>
              <w:rPr>
                <w:i/>
              </w:rPr>
            </w:pPr>
            <w:r>
              <w:rPr>
                <w:i/>
              </w:rPr>
              <w:t>Status Epilepticus</w:t>
            </w:r>
          </w:p>
          <w:p w:rsidR="003607BA" w:rsidRPr="00F90321" w:rsidRDefault="003607BA" w:rsidP="003607BA">
            <w:pPr>
              <w:rPr>
                <w:i/>
              </w:rPr>
            </w:pPr>
          </w:p>
          <w:p w:rsidR="007A74CD" w:rsidRDefault="003607BA" w:rsidP="003607BA">
            <w:pPr>
              <w:pStyle w:val="ListParagraph"/>
              <w:numPr>
                <w:ilvl w:val="0"/>
                <w:numId w:val="8"/>
              </w:numPr>
            </w:pPr>
            <w:r>
              <w:t>Ongoing seizure activity.</w:t>
            </w:r>
            <w:r w:rsidR="007A74CD">
              <w:t xml:space="preserve"> Until set up for intubation then post ictal. </w:t>
            </w:r>
            <w:r w:rsidR="007A74CD">
              <w:br/>
            </w:r>
          </w:p>
          <w:p w:rsidR="007A74CD" w:rsidRPr="00F90321" w:rsidRDefault="007A74CD" w:rsidP="007A74CD">
            <w:pPr>
              <w:rPr>
                <w:i/>
              </w:rPr>
            </w:pPr>
            <w:r>
              <w:rPr>
                <w:i/>
              </w:rPr>
              <w:t xml:space="preserve">Post Ictal </w:t>
            </w:r>
          </w:p>
          <w:p w:rsidR="007A74CD" w:rsidRPr="00F90321" w:rsidRDefault="007A74CD" w:rsidP="007A74CD">
            <w:pPr>
              <w:rPr>
                <w:i/>
              </w:rPr>
            </w:pPr>
          </w:p>
          <w:p w:rsidR="003607BA" w:rsidRPr="00F90321" w:rsidRDefault="007A74CD" w:rsidP="007A74CD">
            <w:pPr>
              <w:pStyle w:val="ListParagraph"/>
              <w:numPr>
                <w:ilvl w:val="0"/>
                <w:numId w:val="8"/>
              </w:numPr>
            </w:pPr>
            <w:r>
              <w:t xml:space="preserve">Slowly improving GCS. </w:t>
            </w:r>
            <w:r>
              <w:br/>
            </w:r>
            <w:r w:rsidR="003607BA">
              <w:br/>
            </w:r>
          </w:p>
          <w:p w:rsidR="003607BA" w:rsidRPr="00F96B47" w:rsidRDefault="003607BA" w:rsidP="003607BA">
            <w:pPr>
              <w:rPr>
                <w:i/>
              </w:rPr>
            </w:pPr>
            <w:r>
              <w:rPr>
                <w:i/>
              </w:rPr>
              <w:t>Treatment of Status</w:t>
            </w:r>
          </w:p>
          <w:p w:rsidR="003607BA" w:rsidRPr="00F90321" w:rsidRDefault="003607BA" w:rsidP="003607BA"/>
          <w:p w:rsidR="007A74CD" w:rsidRDefault="007A74CD" w:rsidP="003607BA">
            <w:pPr>
              <w:pStyle w:val="ListParagraph"/>
              <w:numPr>
                <w:ilvl w:val="0"/>
                <w:numId w:val="11"/>
              </w:numPr>
            </w:pPr>
            <w:r>
              <w:t>IV access</w:t>
            </w:r>
          </w:p>
          <w:p w:rsidR="003607BA" w:rsidRPr="00F90321" w:rsidRDefault="007A74CD" w:rsidP="003607BA">
            <w:pPr>
              <w:pStyle w:val="ListParagraph"/>
              <w:numPr>
                <w:ilvl w:val="0"/>
                <w:numId w:val="11"/>
              </w:numPr>
            </w:pPr>
            <w:r>
              <w:t>2 doses of Benzodiazepine 5min apart</w:t>
            </w:r>
          </w:p>
          <w:p w:rsidR="003607BA" w:rsidRPr="00F90321" w:rsidRDefault="007A74CD" w:rsidP="003607BA">
            <w:pPr>
              <w:pStyle w:val="ListParagraph"/>
              <w:numPr>
                <w:ilvl w:val="0"/>
                <w:numId w:val="11"/>
              </w:numPr>
            </w:pPr>
            <w:r>
              <w:t xml:space="preserve">IV phenytoin/phenobarbital  </w:t>
            </w:r>
          </w:p>
          <w:p w:rsidR="007A74CD" w:rsidRDefault="007A74CD" w:rsidP="003607BA">
            <w:pPr>
              <w:pStyle w:val="ListParagraph"/>
              <w:numPr>
                <w:ilvl w:val="0"/>
                <w:numId w:val="11"/>
              </w:numPr>
            </w:pPr>
            <w:r>
              <w:t>Setup for RSI</w:t>
            </w:r>
          </w:p>
          <w:p w:rsidR="007A74CD" w:rsidRPr="00F96B47" w:rsidRDefault="007A74CD" w:rsidP="007A74CD">
            <w:pPr>
              <w:rPr>
                <w:i/>
              </w:rPr>
            </w:pPr>
            <w:r>
              <w:rPr>
                <w:i/>
              </w:rPr>
              <w:t>Treatment post ictal state</w:t>
            </w:r>
          </w:p>
          <w:p w:rsidR="007A74CD" w:rsidRPr="00F90321" w:rsidRDefault="007A74CD" w:rsidP="007A74CD"/>
          <w:p w:rsidR="007A74CD" w:rsidRDefault="007A74CD" w:rsidP="007A74CD">
            <w:pPr>
              <w:pStyle w:val="ListParagraph"/>
              <w:numPr>
                <w:ilvl w:val="0"/>
                <w:numId w:val="11"/>
              </w:numPr>
            </w:pPr>
            <w:r>
              <w:t>Reassess A/B/C</w:t>
            </w:r>
          </w:p>
          <w:p w:rsidR="007A74CD" w:rsidRPr="00F90321" w:rsidRDefault="007A74CD" w:rsidP="007A74CD">
            <w:pPr>
              <w:pStyle w:val="ListParagraph"/>
              <w:numPr>
                <w:ilvl w:val="0"/>
                <w:numId w:val="11"/>
              </w:numPr>
            </w:pPr>
            <w:r>
              <w:t>Determination of cause.</w:t>
            </w:r>
          </w:p>
          <w:p w:rsidR="007A74CD" w:rsidRDefault="007A74CD" w:rsidP="007A74CD">
            <w:pPr>
              <w:pStyle w:val="ListParagraph"/>
              <w:numPr>
                <w:ilvl w:val="0"/>
                <w:numId w:val="11"/>
              </w:numPr>
            </w:pPr>
            <w:r>
              <w:t xml:space="preserve">Consideration of Ix </w:t>
            </w:r>
            <w:proofErr w:type="spellStart"/>
            <w:r>
              <w:t>i.e</w:t>
            </w:r>
            <w:proofErr w:type="spellEnd"/>
            <w:r>
              <w:t xml:space="preserve"> CT/MRI   </w:t>
            </w:r>
          </w:p>
          <w:p w:rsidR="003607BA" w:rsidRPr="00F90321" w:rsidRDefault="003607BA" w:rsidP="007A74CD">
            <w:r>
              <w:t xml:space="preserve"> </w:t>
            </w:r>
          </w:p>
          <w:p w:rsidR="003607BA" w:rsidRDefault="003607BA" w:rsidP="003607BA">
            <w:pPr>
              <w:pStyle w:val="ListParagraph"/>
              <w:rPr>
                <w:color w:val="3366FF"/>
              </w:rPr>
            </w:pPr>
          </w:p>
        </w:tc>
        <w:tc>
          <w:tcPr>
            <w:tcW w:w="3402" w:type="dxa"/>
          </w:tcPr>
          <w:p w:rsidR="002079C6" w:rsidRPr="00A730A5" w:rsidRDefault="002079C6">
            <w:r>
              <w:rPr>
                <w:color w:val="3366FF"/>
              </w:rPr>
              <w:t>Pupils</w:t>
            </w:r>
            <w:r w:rsidR="00A730A5">
              <w:rPr>
                <w:color w:val="3366FF"/>
              </w:rPr>
              <w:t xml:space="preserve"> - </w:t>
            </w:r>
            <w:r w:rsidR="00A730A5" w:rsidRPr="00A730A5">
              <w:t>Normal</w:t>
            </w:r>
          </w:p>
          <w:p w:rsidR="002079C6" w:rsidRDefault="002079C6">
            <w:pPr>
              <w:rPr>
                <w:color w:val="3366FF"/>
              </w:rPr>
            </w:pPr>
            <w:r>
              <w:rPr>
                <w:color w:val="3366FF"/>
              </w:rPr>
              <w:t>Motor responses</w:t>
            </w:r>
            <w:r w:rsidR="00A730A5">
              <w:rPr>
                <w:color w:val="3366FF"/>
              </w:rPr>
              <w:t xml:space="preserve"> - </w:t>
            </w:r>
            <w:r w:rsidR="00A730A5" w:rsidRPr="00A730A5">
              <w:t>Normal</w:t>
            </w:r>
          </w:p>
        </w:tc>
        <w:tc>
          <w:tcPr>
            <w:tcW w:w="3571" w:type="dxa"/>
          </w:tcPr>
          <w:p w:rsidR="002079C6" w:rsidRDefault="008843E1">
            <w:pPr>
              <w:rPr>
                <w:color w:val="3366FF"/>
              </w:rPr>
            </w:pPr>
            <w:r>
              <w:rPr>
                <w:color w:val="3366FF"/>
              </w:rPr>
              <w:t>BSL 6.5</w:t>
            </w:r>
          </w:p>
          <w:p w:rsidR="003607BA" w:rsidRDefault="003607BA" w:rsidP="003607BA">
            <w:r>
              <w:t>Initial Venous Gases</w:t>
            </w:r>
          </w:p>
          <w:p w:rsidR="003607BA" w:rsidRDefault="003607BA" w:rsidP="003607BA">
            <w:r>
              <w:t>pH 7.20</w:t>
            </w:r>
            <w:r>
              <w:tab/>
            </w:r>
          </w:p>
          <w:p w:rsidR="003607BA" w:rsidRDefault="003607BA" w:rsidP="003607BA">
            <w:r>
              <w:t>HCO3 20</w:t>
            </w:r>
          </w:p>
          <w:p w:rsidR="003607BA" w:rsidRDefault="003607BA" w:rsidP="003607BA">
            <w:r>
              <w:t>pO2 85</w:t>
            </w:r>
            <w:r>
              <w:tab/>
            </w:r>
          </w:p>
          <w:p w:rsidR="003607BA" w:rsidRDefault="003607BA" w:rsidP="003607BA">
            <w:r>
              <w:t>Lactate 4.2</w:t>
            </w:r>
          </w:p>
          <w:p w:rsidR="003607BA" w:rsidRDefault="003607BA" w:rsidP="003607BA">
            <w:r>
              <w:t>pCO2 45</w:t>
            </w:r>
            <w:r>
              <w:tab/>
            </w:r>
          </w:p>
          <w:p w:rsidR="003607BA" w:rsidRDefault="003607BA" w:rsidP="003607BA">
            <w:r>
              <w:t>BSL 5.6</w:t>
            </w:r>
          </w:p>
          <w:p w:rsidR="003607BA" w:rsidRDefault="003607BA" w:rsidP="003607BA">
            <w:r>
              <w:t>K 4.5</w:t>
            </w:r>
          </w:p>
          <w:p w:rsidR="003607BA" w:rsidRDefault="003607BA" w:rsidP="003607BA">
            <w:pPr>
              <w:rPr>
                <w:color w:val="3366FF"/>
              </w:rPr>
            </w:pPr>
          </w:p>
          <w:p w:rsidR="002079C6" w:rsidRDefault="002079C6" w:rsidP="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2079C6">
            <w:pPr>
              <w:rPr>
                <w:color w:val="3366FF"/>
              </w:rPr>
            </w:pPr>
          </w:p>
        </w:tc>
        <w:tc>
          <w:tcPr>
            <w:tcW w:w="3402" w:type="dxa"/>
          </w:tcPr>
          <w:p w:rsidR="002079C6" w:rsidRDefault="002079C6">
            <w:pPr>
              <w:rPr>
                <w:color w:val="3366FF"/>
              </w:rPr>
            </w:pPr>
          </w:p>
        </w:tc>
        <w:tc>
          <w:tcPr>
            <w:tcW w:w="3571" w:type="dxa"/>
          </w:tcPr>
          <w:p w:rsidR="002079C6" w:rsidRDefault="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087D5C" w:rsidRPr="00F96B47" w:rsidRDefault="00087D5C" w:rsidP="00087D5C">
            <w:r w:rsidRPr="00F96B47">
              <w:t>Scenario ends when patient referr</w:t>
            </w:r>
            <w:r w:rsidR="007A74CD">
              <w:t>ed</w:t>
            </w:r>
            <w:r w:rsidR="006A4FE5">
              <w:t xml:space="preserve"> PIPA for transport</w:t>
            </w:r>
            <w:r w:rsidRPr="00F96B47">
              <w:t xml:space="preserve"> </w:t>
            </w:r>
            <w:r w:rsidR="007A74CD">
              <w:t>and Further Ix discussed,</w:t>
            </w:r>
          </w:p>
          <w:p w:rsidR="002079C6" w:rsidRDefault="002079C6" w:rsidP="00087D5C">
            <w:pPr>
              <w:rPr>
                <w:color w:val="3366FF"/>
              </w:rPr>
            </w:pPr>
          </w:p>
        </w:tc>
        <w:tc>
          <w:tcPr>
            <w:tcW w:w="3402" w:type="dxa"/>
          </w:tcPr>
          <w:p w:rsidR="002079C6" w:rsidRDefault="002079C6">
            <w:pPr>
              <w:rPr>
                <w:color w:val="3366FF"/>
              </w:rPr>
            </w:pPr>
          </w:p>
        </w:tc>
        <w:tc>
          <w:tcPr>
            <w:tcW w:w="3571" w:type="dxa"/>
          </w:tcPr>
          <w:p w:rsidR="002079C6" w:rsidRDefault="002079C6" w:rsidP="002079C6">
            <w:pPr>
              <w:rPr>
                <w:color w:val="3366FF"/>
              </w:rPr>
            </w:pPr>
          </w:p>
        </w:tc>
      </w:tr>
    </w:tbl>
    <w:p w:rsidR="002079C6" w:rsidRDefault="002079C6" w:rsidP="002079C6"/>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p>
    <w:p w:rsidR="00621392" w:rsidRDefault="00621392" w:rsidP="00D13491">
      <w:pPr>
        <w:rPr>
          <w:rFonts w:ascii="Bookman Old Style" w:hAnsi="Bookman Old Style" w:cs="Arial"/>
          <w:b/>
          <w:sz w:val="22"/>
          <w:szCs w:val="22"/>
        </w:rPr>
      </w:pPr>
    </w:p>
    <w:p w:rsidR="00E41486" w:rsidRPr="00F96B47" w:rsidRDefault="007A74CD" w:rsidP="00E41486">
      <w:pPr>
        <w:numPr>
          <w:ilvl w:val="0"/>
          <w:numId w:val="5"/>
        </w:numPr>
        <w:rPr>
          <w:b/>
        </w:rPr>
      </w:pPr>
      <w:r>
        <w:t>Algorithm for Active seizures</w:t>
      </w:r>
      <w:r w:rsidR="00E41486">
        <w:t>.</w:t>
      </w:r>
    </w:p>
    <w:p w:rsidR="00E41486" w:rsidRPr="00F96B47" w:rsidRDefault="007A74CD" w:rsidP="00E41486">
      <w:pPr>
        <w:numPr>
          <w:ilvl w:val="0"/>
          <w:numId w:val="5"/>
        </w:numPr>
        <w:rPr>
          <w:b/>
        </w:rPr>
      </w:pPr>
      <w:r>
        <w:t xml:space="preserve">Remembering to check for hypoglycaemia </w:t>
      </w:r>
    </w:p>
    <w:p w:rsidR="00E41486" w:rsidRPr="00F96B47" w:rsidRDefault="007A74CD" w:rsidP="00E41486">
      <w:pPr>
        <w:numPr>
          <w:ilvl w:val="0"/>
          <w:numId w:val="5"/>
        </w:numPr>
        <w:rPr>
          <w:b/>
        </w:rPr>
      </w:pPr>
      <w:r>
        <w:t>Anticipation of next step in algorithm</w:t>
      </w:r>
    </w:p>
    <w:p w:rsidR="00E41486" w:rsidRPr="00F96B47" w:rsidRDefault="007A74CD" w:rsidP="00E41486">
      <w:pPr>
        <w:numPr>
          <w:ilvl w:val="0"/>
          <w:numId w:val="5"/>
        </w:numPr>
        <w:rPr>
          <w:b/>
        </w:rPr>
      </w:pPr>
      <w:r>
        <w:t xml:space="preserve">Phenytoin VS Keperra </w:t>
      </w:r>
    </w:p>
    <w:p w:rsidR="00E41486" w:rsidRPr="005C19F6" w:rsidRDefault="007A74CD" w:rsidP="005C19F6">
      <w:pPr>
        <w:numPr>
          <w:ilvl w:val="0"/>
          <w:numId w:val="5"/>
        </w:numPr>
        <w:rPr>
          <w:b/>
        </w:rPr>
      </w:pPr>
      <w:r>
        <w:t>Complications of phenytoin</w:t>
      </w:r>
    </w:p>
    <w:p w:rsidR="00621392" w:rsidRPr="00B9346B" w:rsidRDefault="00621392" w:rsidP="00F5262F">
      <w:pPr>
        <w:numPr>
          <w:ilvl w:val="0"/>
          <w:numId w:val="5"/>
        </w:numPr>
        <w:rPr>
          <w:b/>
        </w:rPr>
      </w:pPr>
      <w:r w:rsidRPr="00EE30CB">
        <w:t>Calling for help early</w:t>
      </w:r>
    </w:p>
    <w:p w:rsidR="00D13491" w:rsidRPr="007A74CD" w:rsidRDefault="00E41486" w:rsidP="00D13491">
      <w:pPr>
        <w:numPr>
          <w:ilvl w:val="0"/>
          <w:numId w:val="5"/>
        </w:numPr>
        <w:rPr>
          <w:b/>
        </w:rPr>
      </w:pPr>
      <w:r>
        <w:t>Appropriate a</w:t>
      </w:r>
      <w:r w:rsidR="00621392" w:rsidRPr="00EE30CB">
        <w:t>llocation of roles</w:t>
      </w:r>
    </w:p>
    <w:p w:rsidR="007A74CD" w:rsidRPr="00087D5C" w:rsidRDefault="007A74CD" w:rsidP="00D13491">
      <w:pPr>
        <w:numPr>
          <w:ilvl w:val="0"/>
          <w:numId w:val="5"/>
        </w:numPr>
        <w:rPr>
          <w:b/>
        </w:rPr>
      </w:pPr>
      <w:r>
        <w:t>Disposition and further Ix</w:t>
      </w:r>
    </w:p>
    <w:sectPr w:rsidR="007A74CD"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sidRPr="00A7386E">
      <w:rPr>
        <w:rStyle w:val="PageNumber"/>
        <w:rFonts w:eastAsia="Times New Roman"/>
        <w:sz w:val="16"/>
        <w:szCs w:val="16"/>
        <w:vertAlign w:val="superscript"/>
        <w:lang w:val="en-US"/>
      </w:rPr>
      <w:t>© Southern Health Simulation Centre 2012</w:t>
    </w: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Pr="00DD5011">
        <w:rPr>
          <w:rStyle w:val="PageNumber"/>
          <w:rFonts w:eastAsia="Times New Roman"/>
          <w:noProof/>
          <w:sz w:val="16"/>
          <w:szCs w:val="16"/>
          <w:vertAlign w:val="superscript"/>
          <w:lang w:val="en-US"/>
        </w:rPr>
        <w:t>g:\simulate\courses\ecic\ecic scenarios\sylvia russo scenario 2.docx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897C41">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897C41">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897C41">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43C06"/>
    <w:rsid w:val="00087D5C"/>
    <w:rsid w:val="00092D4D"/>
    <w:rsid w:val="001017FD"/>
    <w:rsid w:val="00106531"/>
    <w:rsid w:val="001164FE"/>
    <w:rsid w:val="00116E39"/>
    <w:rsid w:val="0012197B"/>
    <w:rsid w:val="00152E3B"/>
    <w:rsid w:val="00163E00"/>
    <w:rsid w:val="00164F2A"/>
    <w:rsid w:val="001A3AD8"/>
    <w:rsid w:val="001C4E4B"/>
    <w:rsid w:val="0020200B"/>
    <w:rsid w:val="002079C6"/>
    <w:rsid w:val="00220E18"/>
    <w:rsid w:val="0024098A"/>
    <w:rsid w:val="003231F8"/>
    <w:rsid w:val="003325E6"/>
    <w:rsid w:val="00336753"/>
    <w:rsid w:val="003607BA"/>
    <w:rsid w:val="00361F06"/>
    <w:rsid w:val="0037145C"/>
    <w:rsid w:val="00371EB2"/>
    <w:rsid w:val="003855AC"/>
    <w:rsid w:val="0039718D"/>
    <w:rsid w:val="0043183D"/>
    <w:rsid w:val="00497234"/>
    <w:rsid w:val="004A5F1D"/>
    <w:rsid w:val="004B4BF4"/>
    <w:rsid w:val="004C0F0F"/>
    <w:rsid w:val="00503B6D"/>
    <w:rsid w:val="00526260"/>
    <w:rsid w:val="005325C7"/>
    <w:rsid w:val="0057009F"/>
    <w:rsid w:val="00595538"/>
    <w:rsid w:val="005A4E8E"/>
    <w:rsid w:val="005C19F6"/>
    <w:rsid w:val="005F1A0C"/>
    <w:rsid w:val="0061447E"/>
    <w:rsid w:val="00621392"/>
    <w:rsid w:val="006316AE"/>
    <w:rsid w:val="00636DF1"/>
    <w:rsid w:val="00657AD2"/>
    <w:rsid w:val="0066121D"/>
    <w:rsid w:val="0066301E"/>
    <w:rsid w:val="006A4FE5"/>
    <w:rsid w:val="006E7E1F"/>
    <w:rsid w:val="007045A2"/>
    <w:rsid w:val="00733530"/>
    <w:rsid w:val="00735D4B"/>
    <w:rsid w:val="007408EA"/>
    <w:rsid w:val="007838BB"/>
    <w:rsid w:val="00796024"/>
    <w:rsid w:val="007A625B"/>
    <w:rsid w:val="007A74CD"/>
    <w:rsid w:val="007B15FE"/>
    <w:rsid w:val="007B3702"/>
    <w:rsid w:val="007D014D"/>
    <w:rsid w:val="008843E1"/>
    <w:rsid w:val="00885AA8"/>
    <w:rsid w:val="00897D41"/>
    <w:rsid w:val="008B69F8"/>
    <w:rsid w:val="008F5E8B"/>
    <w:rsid w:val="009323E0"/>
    <w:rsid w:val="00935B98"/>
    <w:rsid w:val="00942151"/>
    <w:rsid w:val="009631B3"/>
    <w:rsid w:val="00970A96"/>
    <w:rsid w:val="00977A8D"/>
    <w:rsid w:val="009905BB"/>
    <w:rsid w:val="009938AA"/>
    <w:rsid w:val="009A48B7"/>
    <w:rsid w:val="009B7D0D"/>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A22CC"/>
    <w:rsid w:val="00AB4EE6"/>
    <w:rsid w:val="00B16A80"/>
    <w:rsid w:val="00B328C0"/>
    <w:rsid w:val="00B35AAD"/>
    <w:rsid w:val="00B44021"/>
    <w:rsid w:val="00B737E9"/>
    <w:rsid w:val="00B74CD1"/>
    <w:rsid w:val="00B76407"/>
    <w:rsid w:val="00B80BB8"/>
    <w:rsid w:val="00BA73DE"/>
    <w:rsid w:val="00BE71FA"/>
    <w:rsid w:val="00C04919"/>
    <w:rsid w:val="00C04F28"/>
    <w:rsid w:val="00C20419"/>
    <w:rsid w:val="00C25999"/>
    <w:rsid w:val="00C41097"/>
    <w:rsid w:val="00C60E8F"/>
    <w:rsid w:val="00C67C6D"/>
    <w:rsid w:val="00C875C8"/>
    <w:rsid w:val="00C97AD7"/>
    <w:rsid w:val="00CA45B2"/>
    <w:rsid w:val="00CD4052"/>
    <w:rsid w:val="00D0554D"/>
    <w:rsid w:val="00D07E5D"/>
    <w:rsid w:val="00D13491"/>
    <w:rsid w:val="00D16F02"/>
    <w:rsid w:val="00D214CA"/>
    <w:rsid w:val="00D40492"/>
    <w:rsid w:val="00D41F69"/>
    <w:rsid w:val="00D460DF"/>
    <w:rsid w:val="00D565A6"/>
    <w:rsid w:val="00D62AAA"/>
    <w:rsid w:val="00DC4DC6"/>
    <w:rsid w:val="00DD5011"/>
    <w:rsid w:val="00E15D7E"/>
    <w:rsid w:val="00E41486"/>
    <w:rsid w:val="00E76CE3"/>
    <w:rsid w:val="00EB3B2D"/>
    <w:rsid w:val="00F26E27"/>
    <w:rsid w:val="00F50AA2"/>
    <w:rsid w:val="00F5262F"/>
    <w:rsid w:val="00F5355E"/>
    <w:rsid w:val="00F65C20"/>
    <w:rsid w:val="00F66B33"/>
    <w:rsid w:val="00F77587"/>
    <w:rsid w:val="00FA3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330A7-C835-CD4E-A5D2-9F843C52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Nicholas Chrimes</dc:creator>
  <cp:lastModifiedBy>anastasia sfakiotaki</cp:lastModifiedBy>
  <cp:revision>2</cp:revision>
  <cp:lastPrinted>2012-08-23T23:06:00Z</cp:lastPrinted>
  <dcterms:created xsi:type="dcterms:W3CDTF">2016-01-20T05:51:00Z</dcterms:created>
  <dcterms:modified xsi:type="dcterms:W3CDTF">2016-01-20T05:51:00Z</dcterms:modified>
</cp:coreProperties>
</file>