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2CD3" w14:textId="2F8CB5EC" w:rsidR="002975D3" w:rsidRPr="0084242C" w:rsidRDefault="004E3439">
      <w:pPr>
        <w:rPr>
          <w:b/>
          <w:bCs/>
        </w:rPr>
      </w:pPr>
      <w:r w:rsidRPr="0084242C">
        <w:rPr>
          <w:b/>
          <w:bCs/>
          <w:u w:val="single"/>
        </w:rPr>
        <w:t>MONASH SAQ 2023.2</w:t>
      </w:r>
      <w:r w:rsidR="0084242C">
        <w:rPr>
          <w:b/>
          <w:bCs/>
          <w:u w:val="single"/>
        </w:rPr>
        <w:t xml:space="preserve"> – Question 10 </w:t>
      </w:r>
      <w:r w:rsidR="0084242C">
        <w:rPr>
          <w:b/>
          <w:bCs/>
        </w:rPr>
        <w:tab/>
      </w:r>
      <w:r w:rsidR="0084242C">
        <w:rPr>
          <w:b/>
          <w:bCs/>
        </w:rPr>
        <w:tab/>
      </w:r>
      <w:r w:rsidR="0084242C">
        <w:rPr>
          <w:b/>
          <w:bCs/>
        </w:rPr>
        <w:tab/>
      </w:r>
      <w:r w:rsidR="0084242C">
        <w:rPr>
          <w:b/>
          <w:bCs/>
        </w:rPr>
        <w:tab/>
      </w:r>
      <w:r w:rsidR="0084242C">
        <w:rPr>
          <w:b/>
          <w:bCs/>
        </w:rPr>
        <w:tab/>
        <w:t xml:space="preserve">       </w:t>
      </w:r>
      <w:r w:rsidR="0084242C" w:rsidRPr="0084242C">
        <w:rPr>
          <w:b/>
          <w:bCs/>
        </w:rPr>
        <w:t>(18 MARKS)</w:t>
      </w:r>
    </w:p>
    <w:p w14:paraId="53C7D631" w14:textId="77777777" w:rsidR="004E3439" w:rsidRDefault="004E3439"/>
    <w:p w14:paraId="02274E50" w14:textId="49942B33" w:rsidR="004E3439" w:rsidRDefault="004E3439">
      <w:r>
        <w:t xml:space="preserve">A 43 year old woman arrives via ambulance in your regional ED at 8pm. </w:t>
      </w:r>
    </w:p>
    <w:p w14:paraId="3A800F8A" w14:textId="13C4FB52" w:rsidR="004E3439" w:rsidRDefault="004E3439">
      <w:r>
        <w:t xml:space="preserve">She had a sudden worsening of a 2 day long headache with associated conscious collapse and vomiting while at a restaurant. Her friend thought she may have anaphylaxis so administered her own </w:t>
      </w:r>
      <w:proofErr w:type="spellStart"/>
      <w:r>
        <w:t>epipen</w:t>
      </w:r>
      <w:proofErr w:type="spellEnd"/>
      <w:r>
        <w:t xml:space="preserve"> to the patient. </w:t>
      </w:r>
    </w:p>
    <w:p w14:paraId="536BF412" w14:textId="77777777" w:rsidR="004E3439" w:rsidRDefault="004E3439"/>
    <w:p w14:paraId="45319D44" w14:textId="05048A08" w:rsidR="004E3439" w:rsidRDefault="004E3439">
      <w:r>
        <w:t xml:space="preserve">On initial assessment, her vital signs are within normal limits. She appears agitated and is continuing to vomit profusely. </w:t>
      </w:r>
    </w:p>
    <w:p w14:paraId="739AA708" w14:textId="77777777" w:rsidR="004E3439" w:rsidRDefault="004E3439"/>
    <w:p w14:paraId="127B8CD7" w14:textId="098B280C" w:rsidR="004E3439" w:rsidRDefault="004E3439">
      <w:r>
        <w:t xml:space="preserve">Question </w:t>
      </w:r>
      <w:r w:rsidR="00484F60">
        <w:t>1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14:paraId="01595501" w14:textId="3CAFEEE6" w:rsidR="004E3439" w:rsidRDefault="004E3439"/>
    <w:p w14:paraId="1A38F5BD" w14:textId="3CC8D4D8" w:rsidR="004E3439" w:rsidRDefault="004E3439">
      <w:r>
        <w:t xml:space="preserve">Aside from Ondansetron and Metoclopramide, list two other antiemetics you could use for this patient – include dose and route. For each one list a </w:t>
      </w:r>
      <w:proofErr w:type="gramStart"/>
      <w:r>
        <w:t>potential</w:t>
      </w:r>
      <w:proofErr w:type="gramEnd"/>
      <w:r>
        <w:t xml:space="preserve"> dangerous side effect.</w:t>
      </w:r>
    </w:p>
    <w:p w14:paraId="57E3AF96" w14:textId="2244CB58" w:rsidR="004E3439" w:rsidRDefault="004E34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E2417A" w14:textId="77777777" w:rsidR="004E3439" w:rsidRDefault="004E3439"/>
    <w:tbl>
      <w:tblPr>
        <w:tblStyle w:val="TableGrid"/>
        <w:tblW w:w="9206" w:type="dxa"/>
        <w:tblLook w:val="04A0" w:firstRow="1" w:lastRow="0" w:firstColumn="1" w:lastColumn="0" w:noHBand="0" w:noVBand="1"/>
      </w:tblPr>
      <w:tblGrid>
        <w:gridCol w:w="4602"/>
        <w:gridCol w:w="4604"/>
      </w:tblGrid>
      <w:tr w:rsidR="004E3439" w14:paraId="705B9F23" w14:textId="77777777" w:rsidTr="00484F60">
        <w:trPr>
          <w:trHeight w:val="570"/>
        </w:trPr>
        <w:tc>
          <w:tcPr>
            <w:tcW w:w="4602" w:type="dxa"/>
          </w:tcPr>
          <w:p w14:paraId="0CC1BA24" w14:textId="1944A9EC" w:rsidR="004E3439" w:rsidRDefault="004E3439">
            <w:r>
              <w:t>Drug/Dose/Route of administration</w:t>
            </w:r>
          </w:p>
        </w:tc>
        <w:tc>
          <w:tcPr>
            <w:tcW w:w="4604" w:type="dxa"/>
          </w:tcPr>
          <w:p w14:paraId="7F0EA84D" w14:textId="076969DB" w:rsidR="004E3439" w:rsidRDefault="004E3439">
            <w:r>
              <w:t>Side effect</w:t>
            </w:r>
          </w:p>
        </w:tc>
      </w:tr>
      <w:tr w:rsidR="004E3439" w14:paraId="2FFEB52A" w14:textId="77777777" w:rsidTr="00484F60">
        <w:trPr>
          <w:trHeight w:val="570"/>
        </w:trPr>
        <w:tc>
          <w:tcPr>
            <w:tcW w:w="4602" w:type="dxa"/>
          </w:tcPr>
          <w:p w14:paraId="1ECE1A5E" w14:textId="4E43B2E5" w:rsidR="004E3439" w:rsidRPr="00D31597" w:rsidRDefault="00D31597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Droperidol</w:t>
            </w:r>
            <w:proofErr w:type="spellEnd"/>
            <w:r w:rsidR="002B76EF">
              <w:rPr>
                <w:color w:val="0070C0"/>
              </w:rPr>
              <w:t xml:space="preserve"> 0.625mg IV</w:t>
            </w:r>
          </w:p>
        </w:tc>
        <w:tc>
          <w:tcPr>
            <w:tcW w:w="4604" w:type="dxa"/>
          </w:tcPr>
          <w:p w14:paraId="6E9D4A0E" w14:textId="77777777" w:rsidR="004E3439" w:rsidRDefault="002B76EF">
            <w:pPr>
              <w:rPr>
                <w:color w:val="0070C0"/>
              </w:rPr>
            </w:pPr>
            <w:r>
              <w:rPr>
                <w:color w:val="0070C0"/>
              </w:rPr>
              <w:t>Drowsiness/sedation</w:t>
            </w:r>
          </w:p>
          <w:p w14:paraId="32353C84" w14:textId="77777777" w:rsidR="002B76EF" w:rsidRDefault="002B76EF">
            <w:pPr>
              <w:rPr>
                <w:color w:val="0070C0"/>
              </w:rPr>
            </w:pPr>
            <w:r>
              <w:rPr>
                <w:color w:val="0070C0"/>
              </w:rPr>
              <w:t>Drooling</w:t>
            </w:r>
          </w:p>
          <w:p w14:paraId="49BD0CF8" w14:textId="366A6496" w:rsidR="002B76EF" w:rsidRDefault="002B76EF">
            <w:pPr>
              <w:rPr>
                <w:color w:val="0070C0"/>
              </w:rPr>
            </w:pPr>
            <w:r>
              <w:rPr>
                <w:color w:val="0070C0"/>
              </w:rPr>
              <w:t>Extrapyramidal side effects – ak</w:t>
            </w:r>
            <w:r w:rsidR="000B052A">
              <w:rPr>
                <w:color w:val="0070C0"/>
              </w:rPr>
              <w:t>at</w:t>
            </w:r>
            <w:r>
              <w:rPr>
                <w:color w:val="0070C0"/>
              </w:rPr>
              <w:t xml:space="preserve">hisia, uncontrolled movements of the body, </w:t>
            </w:r>
            <w:proofErr w:type="spellStart"/>
            <w:r>
              <w:rPr>
                <w:color w:val="0070C0"/>
              </w:rPr>
              <w:t>esp</w:t>
            </w:r>
            <w:proofErr w:type="spellEnd"/>
            <w:r>
              <w:rPr>
                <w:color w:val="0070C0"/>
              </w:rPr>
              <w:t xml:space="preserve"> face and neck</w:t>
            </w:r>
          </w:p>
          <w:p w14:paraId="3A19CCCB" w14:textId="77777777" w:rsidR="002B76EF" w:rsidRDefault="002B76EF">
            <w:pPr>
              <w:rPr>
                <w:color w:val="0070C0"/>
              </w:rPr>
            </w:pPr>
            <w:r>
              <w:rPr>
                <w:color w:val="0070C0"/>
              </w:rPr>
              <w:t>Tachycardia</w:t>
            </w:r>
          </w:p>
          <w:p w14:paraId="448A4D83" w14:textId="77777777" w:rsidR="002B76EF" w:rsidRDefault="002B76EF">
            <w:pPr>
              <w:rPr>
                <w:color w:val="0070C0"/>
              </w:rPr>
            </w:pPr>
            <w:r>
              <w:rPr>
                <w:color w:val="0070C0"/>
              </w:rPr>
              <w:t>Hypotension</w:t>
            </w:r>
          </w:p>
          <w:p w14:paraId="63D6516D" w14:textId="4AE1ED17" w:rsidR="002B76EF" w:rsidRPr="002B76EF" w:rsidRDefault="002B76EF">
            <w:pPr>
              <w:rPr>
                <w:color w:val="0070C0"/>
              </w:rPr>
            </w:pPr>
          </w:p>
        </w:tc>
      </w:tr>
      <w:tr w:rsidR="002B76EF" w14:paraId="1178B5E8" w14:textId="77777777" w:rsidTr="002B76EF">
        <w:trPr>
          <w:trHeight w:val="618"/>
        </w:trPr>
        <w:tc>
          <w:tcPr>
            <w:tcW w:w="4602" w:type="dxa"/>
          </w:tcPr>
          <w:p w14:paraId="0C9090BC" w14:textId="2B3CB7E3" w:rsidR="002B76EF" w:rsidRPr="00D31597" w:rsidRDefault="002B76EF" w:rsidP="002B76EF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Cyclizine</w:t>
            </w:r>
            <w:proofErr w:type="spellEnd"/>
            <w:r>
              <w:rPr>
                <w:color w:val="0070C0"/>
              </w:rPr>
              <w:t xml:space="preserve"> 25-50mg IV</w:t>
            </w:r>
          </w:p>
        </w:tc>
        <w:tc>
          <w:tcPr>
            <w:tcW w:w="4604" w:type="dxa"/>
          </w:tcPr>
          <w:p w14:paraId="2A3DB271" w14:textId="77777777" w:rsidR="002B76EF" w:rsidRDefault="002B76EF" w:rsidP="002B76EF">
            <w:pPr>
              <w:rPr>
                <w:color w:val="0070C0"/>
              </w:rPr>
            </w:pPr>
            <w:r>
              <w:rPr>
                <w:color w:val="0070C0"/>
              </w:rPr>
              <w:t>Sedation</w:t>
            </w:r>
          </w:p>
          <w:p w14:paraId="1C7823CC" w14:textId="77777777" w:rsidR="002B76EF" w:rsidRDefault="002B76EF" w:rsidP="002B76EF">
            <w:pPr>
              <w:rPr>
                <w:color w:val="0070C0"/>
              </w:rPr>
            </w:pPr>
            <w:r>
              <w:rPr>
                <w:color w:val="0070C0"/>
              </w:rPr>
              <w:t>Tachycardia</w:t>
            </w:r>
          </w:p>
          <w:p w14:paraId="70D516C0" w14:textId="77777777" w:rsidR="002B76EF" w:rsidRDefault="002B76EF" w:rsidP="002B76EF">
            <w:pPr>
              <w:rPr>
                <w:color w:val="0070C0"/>
              </w:rPr>
            </w:pPr>
            <w:r>
              <w:rPr>
                <w:color w:val="0070C0"/>
              </w:rPr>
              <w:t>Psychomotor impairment</w:t>
            </w:r>
          </w:p>
          <w:p w14:paraId="40E52B40" w14:textId="77777777" w:rsidR="002B76EF" w:rsidRDefault="002B76EF" w:rsidP="002B76EF">
            <w:pPr>
              <w:rPr>
                <w:color w:val="0070C0"/>
              </w:rPr>
            </w:pPr>
            <w:r>
              <w:rPr>
                <w:color w:val="0070C0"/>
              </w:rPr>
              <w:t>Anticholinergic side effects</w:t>
            </w:r>
          </w:p>
          <w:p w14:paraId="210D2CB4" w14:textId="02D4BBA2" w:rsidR="002B76EF" w:rsidRPr="002B76EF" w:rsidRDefault="002B76EF" w:rsidP="002B76EF">
            <w:pPr>
              <w:rPr>
                <w:color w:val="0070C0"/>
              </w:rPr>
            </w:pPr>
          </w:p>
        </w:tc>
      </w:tr>
      <w:tr w:rsidR="002B76EF" w14:paraId="31A55C04" w14:textId="77777777" w:rsidTr="00484F60">
        <w:trPr>
          <w:trHeight w:val="570"/>
        </w:trPr>
        <w:tc>
          <w:tcPr>
            <w:tcW w:w="4602" w:type="dxa"/>
          </w:tcPr>
          <w:p w14:paraId="0008FA4C" w14:textId="49309269" w:rsidR="002B76EF" w:rsidRDefault="002B76EF" w:rsidP="002B76EF">
            <w:pPr>
              <w:rPr>
                <w:color w:val="0070C0"/>
              </w:rPr>
            </w:pPr>
            <w:r>
              <w:rPr>
                <w:color w:val="0070C0"/>
              </w:rPr>
              <w:t>Dexamethasone 4-8mg IV</w:t>
            </w:r>
          </w:p>
        </w:tc>
        <w:tc>
          <w:tcPr>
            <w:tcW w:w="4604" w:type="dxa"/>
          </w:tcPr>
          <w:p w14:paraId="0B374158" w14:textId="77777777" w:rsidR="002B76EF" w:rsidRDefault="00437E94" w:rsidP="002B76EF">
            <w:pPr>
              <w:rPr>
                <w:color w:val="0070C0"/>
              </w:rPr>
            </w:pPr>
            <w:r>
              <w:rPr>
                <w:color w:val="0070C0"/>
              </w:rPr>
              <w:t>Blood glucose instability</w:t>
            </w:r>
          </w:p>
          <w:p w14:paraId="12AA65C2" w14:textId="02C71E62" w:rsidR="000B052A" w:rsidRDefault="000B052A" w:rsidP="002B76EF">
            <w:pPr>
              <w:rPr>
                <w:color w:val="0070C0"/>
              </w:rPr>
            </w:pPr>
            <w:r>
              <w:rPr>
                <w:color w:val="0070C0"/>
              </w:rPr>
              <w:t xml:space="preserve">May increase </w:t>
            </w:r>
            <w:proofErr w:type="gramStart"/>
            <w:r>
              <w:rPr>
                <w:color w:val="0070C0"/>
              </w:rPr>
              <w:t>agitation</w:t>
            </w:r>
            <w:proofErr w:type="gramEnd"/>
          </w:p>
          <w:p w14:paraId="7376DA65" w14:textId="0D935232" w:rsidR="00437E94" w:rsidRPr="002B76EF" w:rsidRDefault="00437E94" w:rsidP="002B76EF">
            <w:pPr>
              <w:rPr>
                <w:color w:val="0070C0"/>
              </w:rPr>
            </w:pPr>
          </w:p>
        </w:tc>
      </w:tr>
      <w:tr w:rsidR="002B76EF" w14:paraId="37F75904" w14:textId="77777777" w:rsidTr="00484F60">
        <w:trPr>
          <w:trHeight w:val="570"/>
        </w:trPr>
        <w:tc>
          <w:tcPr>
            <w:tcW w:w="4602" w:type="dxa"/>
          </w:tcPr>
          <w:p w14:paraId="2967AB38" w14:textId="60B74EC2" w:rsidR="002B76EF" w:rsidRDefault="002B76EF" w:rsidP="002B76EF">
            <w:pPr>
              <w:rPr>
                <w:color w:val="0070C0"/>
              </w:rPr>
            </w:pPr>
            <w:r>
              <w:rPr>
                <w:color w:val="0070C0"/>
              </w:rPr>
              <w:t xml:space="preserve">Prochlorperazine </w:t>
            </w:r>
            <w:r w:rsidR="00437E94">
              <w:rPr>
                <w:color w:val="0070C0"/>
              </w:rPr>
              <w:t>5-10mg IM or 2.5-10mg IV</w:t>
            </w:r>
          </w:p>
        </w:tc>
        <w:tc>
          <w:tcPr>
            <w:tcW w:w="4604" w:type="dxa"/>
          </w:tcPr>
          <w:p w14:paraId="595549EE" w14:textId="77777777" w:rsidR="002B76EF" w:rsidRDefault="00437E94" w:rsidP="002B76EF">
            <w:pPr>
              <w:rPr>
                <w:color w:val="0070C0"/>
              </w:rPr>
            </w:pPr>
            <w:r>
              <w:rPr>
                <w:color w:val="0070C0"/>
              </w:rPr>
              <w:t>Sedation</w:t>
            </w:r>
          </w:p>
          <w:p w14:paraId="2415DD1B" w14:textId="77777777" w:rsidR="00437E94" w:rsidRDefault="00437E94" w:rsidP="002B76EF">
            <w:pPr>
              <w:rPr>
                <w:color w:val="0070C0"/>
              </w:rPr>
            </w:pPr>
            <w:r>
              <w:rPr>
                <w:color w:val="0070C0"/>
              </w:rPr>
              <w:t>Extrapyramidal side effects</w:t>
            </w:r>
          </w:p>
          <w:p w14:paraId="38D3F87C" w14:textId="77777777" w:rsidR="00437E94" w:rsidRDefault="00437E94" w:rsidP="002B76EF">
            <w:pPr>
              <w:rPr>
                <w:color w:val="0070C0"/>
              </w:rPr>
            </w:pPr>
            <w:r>
              <w:rPr>
                <w:color w:val="0070C0"/>
              </w:rPr>
              <w:t>Anticholinergic side effects</w:t>
            </w:r>
          </w:p>
          <w:p w14:paraId="09205206" w14:textId="5AE24F2C" w:rsidR="00437E94" w:rsidRPr="002B76EF" w:rsidRDefault="00437E94" w:rsidP="002B76EF">
            <w:pPr>
              <w:rPr>
                <w:color w:val="0070C0"/>
              </w:rPr>
            </w:pPr>
          </w:p>
        </w:tc>
      </w:tr>
      <w:tr w:rsidR="002B76EF" w14:paraId="16097AD3" w14:textId="77777777" w:rsidTr="00484F60">
        <w:trPr>
          <w:trHeight w:val="570"/>
        </w:trPr>
        <w:tc>
          <w:tcPr>
            <w:tcW w:w="4602" w:type="dxa"/>
          </w:tcPr>
          <w:p w14:paraId="6300F116" w14:textId="72DA4A9E" w:rsidR="002B76EF" w:rsidRDefault="002B76EF" w:rsidP="002B76EF">
            <w:pPr>
              <w:rPr>
                <w:color w:val="0070C0"/>
              </w:rPr>
            </w:pPr>
            <w:r>
              <w:rPr>
                <w:color w:val="0070C0"/>
              </w:rPr>
              <w:t xml:space="preserve">Chlorpromazine </w:t>
            </w:r>
            <w:r w:rsidR="00437E94">
              <w:rPr>
                <w:color w:val="0070C0"/>
              </w:rPr>
              <w:t xml:space="preserve">25mg IM or </w:t>
            </w:r>
            <w:r>
              <w:rPr>
                <w:color w:val="0070C0"/>
              </w:rPr>
              <w:t>12.5mg IV</w:t>
            </w:r>
          </w:p>
        </w:tc>
        <w:tc>
          <w:tcPr>
            <w:tcW w:w="4604" w:type="dxa"/>
          </w:tcPr>
          <w:p w14:paraId="511199A1" w14:textId="77777777" w:rsidR="00437E94" w:rsidRDefault="00437E94" w:rsidP="00437E94">
            <w:pPr>
              <w:rPr>
                <w:color w:val="0070C0"/>
              </w:rPr>
            </w:pPr>
            <w:r>
              <w:rPr>
                <w:color w:val="0070C0"/>
              </w:rPr>
              <w:t>Sedation</w:t>
            </w:r>
          </w:p>
          <w:p w14:paraId="2B3F8537" w14:textId="77777777" w:rsidR="00437E94" w:rsidRDefault="00437E94" w:rsidP="00437E94">
            <w:pPr>
              <w:rPr>
                <w:color w:val="0070C0"/>
              </w:rPr>
            </w:pPr>
            <w:r>
              <w:rPr>
                <w:color w:val="0070C0"/>
              </w:rPr>
              <w:t>Extrapyramidal side effects</w:t>
            </w:r>
          </w:p>
          <w:p w14:paraId="3EE64CA6" w14:textId="77777777" w:rsidR="00437E94" w:rsidRDefault="00437E94" w:rsidP="00437E94">
            <w:pPr>
              <w:rPr>
                <w:color w:val="0070C0"/>
              </w:rPr>
            </w:pPr>
            <w:r>
              <w:rPr>
                <w:color w:val="0070C0"/>
              </w:rPr>
              <w:t>Anticholinergic side effects</w:t>
            </w:r>
          </w:p>
          <w:p w14:paraId="727337FC" w14:textId="40D6446C" w:rsidR="00437E94" w:rsidRDefault="00437E94" w:rsidP="00437E94">
            <w:pPr>
              <w:rPr>
                <w:color w:val="0070C0"/>
              </w:rPr>
            </w:pPr>
            <w:r>
              <w:rPr>
                <w:color w:val="0070C0"/>
              </w:rPr>
              <w:t>Hypotension</w:t>
            </w:r>
          </w:p>
          <w:p w14:paraId="362DCC75" w14:textId="77777777" w:rsidR="002B76EF" w:rsidRPr="002B76EF" w:rsidRDefault="002B76EF" w:rsidP="002B76EF">
            <w:pPr>
              <w:rPr>
                <w:color w:val="0070C0"/>
              </w:rPr>
            </w:pPr>
          </w:p>
        </w:tc>
      </w:tr>
    </w:tbl>
    <w:p w14:paraId="1F66C133" w14:textId="77777777" w:rsidR="004E3439" w:rsidRDefault="004E3439"/>
    <w:p w14:paraId="06978C30" w14:textId="77777777" w:rsidR="004E3439" w:rsidRDefault="004E3439"/>
    <w:p w14:paraId="39788CDC" w14:textId="77777777" w:rsidR="00D31597" w:rsidRDefault="00D31597"/>
    <w:p w14:paraId="133D57F5" w14:textId="77777777" w:rsidR="000B052A" w:rsidRDefault="000B052A"/>
    <w:p w14:paraId="0AADE07A" w14:textId="2BE5355F" w:rsidR="004E3439" w:rsidRDefault="004E3439">
      <w:r>
        <w:lastRenderedPageBreak/>
        <w:t xml:space="preserve">Question </w:t>
      </w:r>
      <w:r w:rsidR="00484F60">
        <w:t>2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</w:t>
      </w:r>
      <w:r w:rsidR="00484F60">
        <w:t>s</w:t>
      </w:r>
      <w:r>
        <w:t>)</w:t>
      </w:r>
    </w:p>
    <w:p w14:paraId="0BB37E40" w14:textId="77777777" w:rsidR="004E3439" w:rsidRDefault="004E3439"/>
    <w:p w14:paraId="7853D42D" w14:textId="60F92F32" w:rsidR="004E3439" w:rsidRDefault="004E3439">
      <w:r>
        <w:t xml:space="preserve">The patient undergoes </w:t>
      </w:r>
      <w:r w:rsidR="00484F60">
        <w:t xml:space="preserve">urgent </w:t>
      </w:r>
      <w:r>
        <w:t>CTB. List two findings</w:t>
      </w:r>
      <w:r w:rsidR="00C23543">
        <w:t xml:space="preserve"> seen on this single view of a </w:t>
      </w:r>
      <w:proofErr w:type="spellStart"/>
      <w:r w:rsidR="00C23543">
        <w:t>non contrast</w:t>
      </w:r>
      <w:proofErr w:type="spellEnd"/>
      <w:r w:rsidR="00C23543">
        <w:t xml:space="preserve"> CTB</w:t>
      </w:r>
      <w:r>
        <w:t>.</w:t>
      </w:r>
    </w:p>
    <w:p w14:paraId="08DBC28D" w14:textId="77777777" w:rsidR="004E3439" w:rsidRDefault="004E3439"/>
    <w:p w14:paraId="60B8B98E" w14:textId="77777777" w:rsidR="00C23543" w:rsidRDefault="00C23543" w:rsidP="00C23543">
      <w:pPr>
        <w:jc w:val="center"/>
      </w:pPr>
      <w:r w:rsidRPr="00C23543">
        <w:rPr>
          <w:noProof/>
        </w:rPr>
        <w:drawing>
          <wp:inline distT="0" distB="0" distL="0" distR="0" wp14:anchorId="582AE04B" wp14:editId="220E906B">
            <wp:extent cx="3445844" cy="3470293"/>
            <wp:effectExtent l="0" t="0" r="0" b="0"/>
            <wp:docPr id="588658352" name="Picture 1" descr="A close-up of a brain sc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658352" name="Picture 1" descr="A close-up of a brain sca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1978" cy="347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6BD77" w14:textId="77777777" w:rsidR="00D31597" w:rsidRDefault="00D31597" w:rsidP="00C23543">
      <w:pPr>
        <w:jc w:val="center"/>
      </w:pPr>
    </w:p>
    <w:p w14:paraId="3E577F42" w14:textId="4B695EFC" w:rsidR="00D31597" w:rsidRDefault="00D31597" w:rsidP="00D31597">
      <w:pPr>
        <w:pStyle w:val="ListParagraph"/>
        <w:numPr>
          <w:ilvl w:val="0"/>
          <w:numId w:val="6"/>
        </w:numPr>
        <w:rPr>
          <w:color w:val="0070C0"/>
        </w:rPr>
      </w:pPr>
      <w:r>
        <w:rPr>
          <w:color w:val="0070C0"/>
        </w:rPr>
        <w:t>SAH</w:t>
      </w:r>
    </w:p>
    <w:p w14:paraId="229FB69F" w14:textId="6CA7F7D9" w:rsidR="00D31597" w:rsidRDefault="008F5084" w:rsidP="00D31597">
      <w:pPr>
        <w:pStyle w:val="ListParagraph"/>
        <w:numPr>
          <w:ilvl w:val="0"/>
          <w:numId w:val="6"/>
        </w:numPr>
        <w:rPr>
          <w:color w:val="0070C0"/>
        </w:rPr>
      </w:pPr>
      <w:r>
        <w:rPr>
          <w:color w:val="0070C0"/>
        </w:rPr>
        <w:t>Hyperdense expansion at</w:t>
      </w:r>
      <w:r w:rsidR="00D31597">
        <w:rPr>
          <w:color w:val="0070C0"/>
        </w:rPr>
        <w:t xml:space="preserve"> MCA – likely </w:t>
      </w:r>
      <w:r>
        <w:rPr>
          <w:color w:val="0070C0"/>
        </w:rPr>
        <w:t xml:space="preserve">rupture of </w:t>
      </w:r>
      <w:r w:rsidR="00D31597">
        <w:rPr>
          <w:color w:val="0070C0"/>
        </w:rPr>
        <w:t>aneurysm</w:t>
      </w:r>
    </w:p>
    <w:p w14:paraId="11CEB9EC" w14:textId="68AE50D0" w:rsidR="00D149F0" w:rsidRPr="00D149F0" w:rsidRDefault="00D31597" w:rsidP="00D149F0">
      <w:pPr>
        <w:pStyle w:val="ListParagraph"/>
        <w:numPr>
          <w:ilvl w:val="0"/>
          <w:numId w:val="6"/>
        </w:numPr>
        <w:rPr>
          <w:color w:val="0070C0"/>
        </w:rPr>
      </w:pPr>
      <w:r>
        <w:rPr>
          <w:color w:val="0070C0"/>
        </w:rPr>
        <w:t>Sulcal effacement</w:t>
      </w:r>
    </w:p>
    <w:p w14:paraId="1F851D01" w14:textId="77777777" w:rsidR="00D31597" w:rsidRDefault="00D31597" w:rsidP="00C23543">
      <w:pPr>
        <w:jc w:val="center"/>
      </w:pPr>
    </w:p>
    <w:p w14:paraId="02E8E207" w14:textId="77777777" w:rsidR="00D31597" w:rsidRDefault="00D31597" w:rsidP="00C23543">
      <w:pPr>
        <w:jc w:val="center"/>
      </w:pPr>
    </w:p>
    <w:p w14:paraId="4EF7E6B9" w14:textId="77777777" w:rsidR="00D31597" w:rsidRDefault="00D31597" w:rsidP="00C23543">
      <w:pPr>
        <w:jc w:val="center"/>
      </w:pPr>
    </w:p>
    <w:p w14:paraId="142DE04C" w14:textId="2B0B0482" w:rsidR="00484F60" w:rsidRDefault="00484F60" w:rsidP="00C23543">
      <w:pPr>
        <w:jc w:val="center"/>
      </w:pPr>
      <w:r>
        <w:t>Question 3: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 marks)</w:t>
      </w:r>
    </w:p>
    <w:p w14:paraId="57A4DC04" w14:textId="77777777" w:rsidR="00484F60" w:rsidRDefault="00484F60"/>
    <w:p w14:paraId="191D4F98" w14:textId="77A8F0D9" w:rsidR="00484F60" w:rsidRDefault="00484F60">
      <w:r>
        <w:t xml:space="preserve">The patient has a drop in GCS  to 6/15 and decision is made to intubate her. List four potential complications that could occur </w:t>
      </w:r>
      <w:r w:rsidR="006A30F0">
        <w:t xml:space="preserve">during intubation, </w:t>
      </w:r>
      <w:r>
        <w:t>given her diagnosis</w:t>
      </w:r>
      <w:r w:rsidR="006A30F0">
        <w:t>. For each one, list a measure you would take to prevent the potential complication.</w:t>
      </w:r>
    </w:p>
    <w:p w14:paraId="5D4E4073" w14:textId="77777777" w:rsidR="00484F60" w:rsidRDefault="00484F60"/>
    <w:tbl>
      <w:tblPr>
        <w:tblStyle w:val="TableGrid"/>
        <w:tblW w:w="9054" w:type="dxa"/>
        <w:tblLook w:val="04A0" w:firstRow="1" w:lastRow="0" w:firstColumn="1" w:lastColumn="0" w:noHBand="0" w:noVBand="1"/>
      </w:tblPr>
      <w:tblGrid>
        <w:gridCol w:w="4527"/>
        <w:gridCol w:w="4527"/>
      </w:tblGrid>
      <w:tr w:rsidR="00484F60" w14:paraId="39CA34B6" w14:textId="77777777" w:rsidTr="00484F60">
        <w:trPr>
          <w:trHeight w:val="731"/>
        </w:trPr>
        <w:tc>
          <w:tcPr>
            <w:tcW w:w="4527" w:type="dxa"/>
          </w:tcPr>
          <w:p w14:paraId="172D6A73" w14:textId="55D2799D" w:rsidR="00484F60" w:rsidRDefault="00484F60">
            <w:r>
              <w:t>Potential complication</w:t>
            </w:r>
          </w:p>
        </w:tc>
        <w:tc>
          <w:tcPr>
            <w:tcW w:w="4527" w:type="dxa"/>
          </w:tcPr>
          <w:p w14:paraId="4459882E" w14:textId="2F814C9D" w:rsidR="00484F60" w:rsidRDefault="00484F60">
            <w:r>
              <w:t>Prevention measure</w:t>
            </w:r>
          </w:p>
        </w:tc>
      </w:tr>
      <w:tr w:rsidR="00484F60" w14:paraId="36CC5AAE" w14:textId="77777777" w:rsidTr="00484F60">
        <w:trPr>
          <w:trHeight w:val="731"/>
        </w:trPr>
        <w:tc>
          <w:tcPr>
            <w:tcW w:w="4527" w:type="dxa"/>
          </w:tcPr>
          <w:p w14:paraId="1D550874" w14:textId="45CB7DB7" w:rsidR="00484F60" w:rsidRPr="00D31597" w:rsidRDefault="00D31597">
            <w:pPr>
              <w:rPr>
                <w:color w:val="0070C0"/>
              </w:rPr>
            </w:pPr>
            <w:r w:rsidRPr="00D31597">
              <w:rPr>
                <w:color w:val="0070C0"/>
              </w:rPr>
              <w:t>Hypotension</w:t>
            </w:r>
          </w:p>
        </w:tc>
        <w:tc>
          <w:tcPr>
            <w:tcW w:w="4527" w:type="dxa"/>
          </w:tcPr>
          <w:p w14:paraId="44BD7B39" w14:textId="77777777" w:rsidR="00484F60" w:rsidRDefault="008F5084">
            <w:pPr>
              <w:rPr>
                <w:color w:val="0070C0"/>
              </w:rPr>
            </w:pPr>
            <w:r>
              <w:rPr>
                <w:color w:val="0070C0"/>
              </w:rPr>
              <w:t xml:space="preserve">Have IV fluid hanging and ready to bolus. </w:t>
            </w:r>
          </w:p>
          <w:p w14:paraId="37A079EB" w14:textId="77777777" w:rsidR="008F5084" w:rsidRDefault="008F5084">
            <w:pPr>
              <w:rPr>
                <w:color w:val="0070C0"/>
              </w:rPr>
            </w:pPr>
            <w:r>
              <w:rPr>
                <w:color w:val="0070C0"/>
              </w:rPr>
              <w:t xml:space="preserve">Metaraminol drawn up ready to bolus as </w:t>
            </w:r>
            <w:proofErr w:type="gramStart"/>
            <w:r>
              <w:rPr>
                <w:color w:val="0070C0"/>
              </w:rPr>
              <w:t>needed</w:t>
            </w:r>
            <w:proofErr w:type="gramEnd"/>
          </w:p>
          <w:p w14:paraId="623217EA" w14:textId="4CED70B2" w:rsidR="008F5084" w:rsidRPr="00D31597" w:rsidRDefault="008F5084">
            <w:pPr>
              <w:rPr>
                <w:color w:val="0070C0"/>
              </w:rPr>
            </w:pPr>
            <w:r>
              <w:rPr>
                <w:color w:val="0070C0"/>
              </w:rPr>
              <w:t xml:space="preserve">Use cardiac stable drugs for induction </w:t>
            </w:r>
            <w:proofErr w:type="spellStart"/>
            <w:r>
              <w:rPr>
                <w:color w:val="0070C0"/>
              </w:rPr>
              <w:t>eg</w:t>
            </w:r>
            <w:proofErr w:type="spellEnd"/>
            <w:r>
              <w:rPr>
                <w:color w:val="0070C0"/>
              </w:rPr>
              <w:t xml:space="preserve"> ketamine, fentanyl (as compared with propofol)</w:t>
            </w:r>
          </w:p>
        </w:tc>
      </w:tr>
      <w:tr w:rsidR="00484F60" w14:paraId="51763935" w14:textId="77777777" w:rsidTr="00484F60">
        <w:trPr>
          <w:trHeight w:val="731"/>
        </w:trPr>
        <w:tc>
          <w:tcPr>
            <w:tcW w:w="4527" w:type="dxa"/>
          </w:tcPr>
          <w:p w14:paraId="58BF838D" w14:textId="274B52A1" w:rsidR="00484F60" w:rsidRPr="00D31597" w:rsidRDefault="00D31597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Hypoxia</w:t>
            </w:r>
          </w:p>
        </w:tc>
        <w:tc>
          <w:tcPr>
            <w:tcW w:w="4527" w:type="dxa"/>
          </w:tcPr>
          <w:p w14:paraId="6FBF8E99" w14:textId="77777777" w:rsidR="00484F60" w:rsidRDefault="008F5084">
            <w:pPr>
              <w:rPr>
                <w:color w:val="0070C0"/>
              </w:rPr>
            </w:pPr>
            <w:r>
              <w:rPr>
                <w:color w:val="0070C0"/>
              </w:rPr>
              <w:t xml:space="preserve">Pre oxygenate with 15L via face </w:t>
            </w:r>
            <w:proofErr w:type="gramStart"/>
            <w:r>
              <w:rPr>
                <w:color w:val="0070C0"/>
              </w:rPr>
              <w:t>mask</w:t>
            </w:r>
            <w:proofErr w:type="gramEnd"/>
          </w:p>
          <w:p w14:paraId="462696DB" w14:textId="7ED1E3F9" w:rsidR="008F5084" w:rsidRPr="00D31597" w:rsidRDefault="008F5084">
            <w:pPr>
              <w:rPr>
                <w:color w:val="0070C0"/>
              </w:rPr>
            </w:pPr>
            <w:r>
              <w:rPr>
                <w:color w:val="0070C0"/>
              </w:rPr>
              <w:t>Apnoeic oxygenation via NP</w:t>
            </w:r>
          </w:p>
        </w:tc>
      </w:tr>
      <w:tr w:rsidR="00484F60" w14:paraId="5CCBD560" w14:textId="77777777" w:rsidTr="00484F60">
        <w:trPr>
          <w:trHeight w:val="731"/>
        </w:trPr>
        <w:tc>
          <w:tcPr>
            <w:tcW w:w="4527" w:type="dxa"/>
          </w:tcPr>
          <w:p w14:paraId="3F7D8470" w14:textId="7D13626E" w:rsidR="00484F60" w:rsidRPr="00D31597" w:rsidRDefault="00D31597">
            <w:pPr>
              <w:rPr>
                <w:color w:val="0070C0"/>
              </w:rPr>
            </w:pPr>
            <w:r>
              <w:rPr>
                <w:color w:val="0070C0"/>
              </w:rPr>
              <w:t>Aspiration</w:t>
            </w:r>
          </w:p>
        </w:tc>
        <w:tc>
          <w:tcPr>
            <w:tcW w:w="4527" w:type="dxa"/>
          </w:tcPr>
          <w:p w14:paraId="2BB27587" w14:textId="77777777" w:rsidR="00484F60" w:rsidRDefault="008F5084">
            <w:pPr>
              <w:rPr>
                <w:color w:val="0070C0"/>
              </w:rPr>
            </w:pPr>
            <w:r>
              <w:rPr>
                <w:color w:val="0070C0"/>
              </w:rPr>
              <w:t>Suction ready at bedside</w:t>
            </w:r>
          </w:p>
          <w:p w14:paraId="6AE48E00" w14:textId="77777777" w:rsidR="008F5084" w:rsidRDefault="008F5084">
            <w:pPr>
              <w:rPr>
                <w:color w:val="0070C0"/>
              </w:rPr>
            </w:pPr>
            <w:r>
              <w:rPr>
                <w:color w:val="0070C0"/>
              </w:rPr>
              <w:t>Antiemetics pre intubation</w:t>
            </w:r>
          </w:p>
          <w:p w14:paraId="69312F60" w14:textId="77777777" w:rsidR="008F5084" w:rsidRDefault="008F5084">
            <w:pPr>
              <w:rPr>
                <w:color w:val="0070C0"/>
              </w:rPr>
            </w:pPr>
            <w:r>
              <w:rPr>
                <w:color w:val="0070C0"/>
              </w:rPr>
              <w:t>Head up slightly for intubation</w:t>
            </w:r>
          </w:p>
          <w:p w14:paraId="4D4EA2E4" w14:textId="044E9B02" w:rsidR="008F5084" w:rsidRPr="00D31597" w:rsidRDefault="008F5084">
            <w:pPr>
              <w:rPr>
                <w:color w:val="0070C0"/>
              </w:rPr>
            </w:pPr>
          </w:p>
        </w:tc>
      </w:tr>
      <w:tr w:rsidR="00484F60" w14:paraId="5E1853CC" w14:textId="77777777" w:rsidTr="00484F60">
        <w:trPr>
          <w:trHeight w:val="731"/>
        </w:trPr>
        <w:tc>
          <w:tcPr>
            <w:tcW w:w="4527" w:type="dxa"/>
          </w:tcPr>
          <w:p w14:paraId="12C5A7D5" w14:textId="5870F228" w:rsidR="00484F60" w:rsidRPr="00D31597" w:rsidRDefault="00437E94">
            <w:pPr>
              <w:rPr>
                <w:color w:val="0070C0"/>
              </w:rPr>
            </w:pPr>
            <w:r>
              <w:rPr>
                <w:color w:val="0070C0"/>
              </w:rPr>
              <w:t>Seizure</w:t>
            </w:r>
          </w:p>
        </w:tc>
        <w:tc>
          <w:tcPr>
            <w:tcW w:w="4527" w:type="dxa"/>
          </w:tcPr>
          <w:p w14:paraId="071C07F0" w14:textId="77777777" w:rsidR="00484F60" w:rsidRDefault="008F5084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Propylactic</w:t>
            </w:r>
            <w:proofErr w:type="spellEnd"/>
            <w:r>
              <w:rPr>
                <w:color w:val="0070C0"/>
              </w:rPr>
              <w:t xml:space="preserve"> load with Levetiracetam</w:t>
            </w:r>
          </w:p>
          <w:p w14:paraId="7E1F0470" w14:textId="77777777" w:rsidR="008F5084" w:rsidRDefault="008F5084">
            <w:pPr>
              <w:rPr>
                <w:color w:val="0070C0"/>
              </w:rPr>
            </w:pPr>
            <w:r>
              <w:rPr>
                <w:color w:val="0070C0"/>
              </w:rPr>
              <w:t xml:space="preserve">Have Midazolam drawn up to give if acute </w:t>
            </w:r>
            <w:proofErr w:type="gramStart"/>
            <w:r>
              <w:rPr>
                <w:color w:val="0070C0"/>
              </w:rPr>
              <w:t>seizure</w:t>
            </w:r>
            <w:proofErr w:type="gramEnd"/>
          </w:p>
          <w:p w14:paraId="43C455B2" w14:textId="1F50E59C" w:rsidR="008F5084" w:rsidRPr="00D31597" w:rsidRDefault="008F5084">
            <w:pPr>
              <w:rPr>
                <w:color w:val="0070C0"/>
              </w:rPr>
            </w:pPr>
          </w:p>
        </w:tc>
      </w:tr>
      <w:tr w:rsidR="00D149F0" w14:paraId="237F4C86" w14:textId="77777777" w:rsidTr="00484F60">
        <w:trPr>
          <w:trHeight w:val="731"/>
        </w:trPr>
        <w:tc>
          <w:tcPr>
            <w:tcW w:w="4527" w:type="dxa"/>
          </w:tcPr>
          <w:p w14:paraId="6F78A35D" w14:textId="13A541CD" w:rsidR="00D149F0" w:rsidRDefault="00D149F0">
            <w:pPr>
              <w:rPr>
                <w:color w:val="0070C0"/>
              </w:rPr>
            </w:pPr>
            <w:r>
              <w:rPr>
                <w:color w:val="0070C0"/>
              </w:rPr>
              <w:t>Incorrect placement of ETT</w:t>
            </w:r>
          </w:p>
        </w:tc>
        <w:tc>
          <w:tcPr>
            <w:tcW w:w="4527" w:type="dxa"/>
          </w:tcPr>
          <w:p w14:paraId="6FDE3264" w14:textId="36BADDF6" w:rsidR="00D149F0" w:rsidRDefault="008F5084">
            <w:pPr>
              <w:rPr>
                <w:color w:val="0070C0"/>
              </w:rPr>
            </w:pPr>
            <w:r>
              <w:rPr>
                <w:color w:val="0070C0"/>
              </w:rPr>
              <w:t xml:space="preserve">Use </w:t>
            </w:r>
            <w:proofErr w:type="spellStart"/>
            <w:r>
              <w:rPr>
                <w:color w:val="0070C0"/>
              </w:rPr>
              <w:t>videolaryngoscopy</w:t>
            </w:r>
            <w:proofErr w:type="spellEnd"/>
            <w:r>
              <w:rPr>
                <w:color w:val="0070C0"/>
              </w:rPr>
              <w:t xml:space="preserve"> +bougie or introducer to enable </w:t>
            </w:r>
            <w:proofErr w:type="gramStart"/>
            <w:r>
              <w:rPr>
                <w:color w:val="0070C0"/>
              </w:rPr>
              <w:t>placement</w:t>
            </w:r>
            <w:proofErr w:type="gramEnd"/>
          </w:p>
          <w:p w14:paraId="460340A0" w14:textId="77777777" w:rsidR="008F5084" w:rsidRDefault="008F5084">
            <w:pPr>
              <w:rPr>
                <w:color w:val="0070C0"/>
              </w:rPr>
            </w:pPr>
            <w:r>
              <w:rPr>
                <w:color w:val="0070C0"/>
              </w:rPr>
              <w:t xml:space="preserve">Most experience operator to </w:t>
            </w:r>
            <w:proofErr w:type="gramStart"/>
            <w:r>
              <w:rPr>
                <w:color w:val="0070C0"/>
              </w:rPr>
              <w:t>intubate</w:t>
            </w:r>
            <w:proofErr w:type="gramEnd"/>
          </w:p>
          <w:p w14:paraId="022012D6" w14:textId="09561712" w:rsidR="008F5084" w:rsidRPr="00D31597" w:rsidRDefault="008F5084">
            <w:pPr>
              <w:rPr>
                <w:color w:val="0070C0"/>
              </w:rPr>
            </w:pPr>
          </w:p>
        </w:tc>
      </w:tr>
      <w:tr w:rsidR="00D149F0" w14:paraId="26BCD003" w14:textId="77777777" w:rsidTr="00484F60">
        <w:trPr>
          <w:trHeight w:val="731"/>
        </w:trPr>
        <w:tc>
          <w:tcPr>
            <w:tcW w:w="4527" w:type="dxa"/>
          </w:tcPr>
          <w:p w14:paraId="55C850C3" w14:textId="1186519E" w:rsidR="00D149F0" w:rsidRDefault="00D149F0">
            <w:pPr>
              <w:rPr>
                <w:color w:val="0070C0"/>
              </w:rPr>
            </w:pPr>
            <w:r>
              <w:rPr>
                <w:color w:val="0070C0"/>
              </w:rPr>
              <w:t>Raised ICP</w:t>
            </w:r>
          </w:p>
        </w:tc>
        <w:tc>
          <w:tcPr>
            <w:tcW w:w="4527" w:type="dxa"/>
          </w:tcPr>
          <w:p w14:paraId="2C780A4A" w14:textId="77777777" w:rsidR="00D149F0" w:rsidRDefault="008F5084">
            <w:pPr>
              <w:rPr>
                <w:color w:val="0070C0"/>
              </w:rPr>
            </w:pPr>
            <w:r>
              <w:rPr>
                <w:color w:val="0070C0"/>
              </w:rPr>
              <w:t xml:space="preserve">Ensure adequate sedation and paralysis prior to </w:t>
            </w:r>
            <w:proofErr w:type="gramStart"/>
            <w:r>
              <w:rPr>
                <w:color w:val="0070C0"/>
              </w:rPr>
              <w:t>intubation</w:t>
            </w:r>
            <w:proofErr w:type="gramEnd"/>
          </w:p>
          <w:p w14:paraId="7894F770" w14:textId="77777777" w:rsidR="008F5084" w:rsidRDefault="008F5084">
            <w:pPr>
              <w:rPr>
                <w:color w:val="0070C0"/>
              </w:rPr>
            </w:pPr>
            <w:r>
              <w:rPr>
                <w:color w:val="0070C0"/>
              </w:rPr>
              <w:t>Blunt laryngeal response</w:t>
            </w:r>
          </w:p>
          <w:p w14:paraId="00CF2B4D" w14:textId="0B3095C1" w:rsidR="008F5084" w:rsidRPr="00D31597" w:rsidRDefault="008F5084">
            <w:pPr>
              <w:rPr>
                <w:color w:val="0070C0"/>
              </w:rPr>
            </w:pPr>
          </w:p>
        </w:tc>
      </w:tr>
      <w:tr w:rsidR="00D149F0" w14:paraId="62B05097" w14:textId="77777777" w:rsidTr="00484F60">
        <w:trPr>
          <w:trHeight w:val="731"/>
        </w:trPr>
        <w:tc>
          <w:tcPr>
            <w:tcW w:w="4527" w:type="dxa"/>
          </w:tcPr>
          <w:p w14:paraId="5C2889F7" w14:textId="21CC3E7B" w:rsidR="00D149F0" w:rsidRDefault="00D149F0">
            <w:pPr>
              <w:rPr>
                <w:color w:val="0070C0"/>
              </w:rPr>
            </w:pPr>
            <w:r>
              <w:rPr>
                <w:color w:val="0070C0"/>
              </w:rPr>
              <w:t>Hypertension</w:t>
            </w:r>
          </w:p>
        </w:tc>
        <w:tc>
          <w:tcPr>
            <w:tcW w:w="4527" w:type="dxa"/>
          </w:tcPr>
          <w:p w14:paraId="424C2AE3" w14:textId="77777777" w:rsidR="00D149F0" w:rsidRDefault="008F5084">
            <w:pPr>
              <w:rPr>
                <w:color w:val="0070C0"/>
              </w:rPr>
            </w:pPr>
            <w:r>
              <w:rPr>
                <w:color w:val="0070C0"/>
              </w:rPr>
              <w:t xml:space="preserve">Ensure adequate sedation and paralysis prior to intubation to avoid increased agitation and spikes in </w:t>
            </w:r>
            <w:proofErr w:type="gramStart"/>
            <w:r>
              <w:rPr>
                <w:color w:val="0070C0"/>
              </w:rPr>
              <w:t>BP</w:t>
            </w:r>
            <w:proofErr w:type="gramEnd"/>
          </w:p>
          <w:p w14:paraId="61553A9C" w14:textId="77777777" w:rsidR="008F5084" w:rsidRDefault="008F5084">
            <w:pPr>
              <w:rPr>
                <w:color w:val="0070C0"/>
              </w:rPr>
            </w:pPr>
            <w:r>
              <w:rPr>
                <w:color w:val="0070C0"/>
              </w:rPr>
              <w:t xml:space="preserve">Have ongoing sedation </w:t>
            </w:r>
            <w:proofErr w:type="gramStart"/>
            <w:r>
              <w:rPr>
                <w:color w:val="0070C0"/>
              </w:rPr>
              <w:t>ready</w:t>
            </w:r>
            <w:proofErr w:type="gramEnd"/>
          </w:p>
          <w:p w14:paraId="1A41A053" w14:textId="0D040411" w:rsidR="008F5084" w:rsidRPr="00D31597" w:rsidRDefault="008F5084">
            <w:pPr>
              <w:rPr>
                <w:color w:val="0070C0"/>
              </w:rPr>
            </w:pPr>
          </w:p>
        </w:tc>
      </w:tr>
      <w:tr w:rsidR="000579B6" w14:paraId="25E125EB" w14:textId="77777777" w:rsidTr="00484F60">
        <w:trPr>
          <w:trHeight w:val="731"/>
        </w:trPr>
        <w:tc>
          <w:tcPr>
            <w:tcW w:w="4527" w:type="dxa"/>
          </w:tcPr>
          <w:p w14:paraId="161AB8B0" w14:textId="12A2B8CA" w:rsidR="000579B6" w:rsidRDefault="000579B6">
            <w:pPr>
              <w:rPr>
                <w:color w:val="0070C0"/>
              </w:rPr>
            </w:pPr>
            <w:r>
              <w:rPr>
                <w:color w:val="0070C0"/>
              </w:rPr>
              <w:t>Anaphylaxis to medications</w:t>
            </w:r>
          </w:p>
        </w:tc>
        <w:tc>
          <w:tcPr>
            <w:tcW w:w="4527" w:type="dxa"/>
          </w:tcPr>
          <w:p w14:paraId="1A2C05A4" w14:textId="2C952CB2" w:rsidR="000579B6" w:rsidRPr="00D31597" w:rsidRDefault="008F5084">
            <w:pPr>
              <w:rPr>
                <w:color w:val="0070C0"/>
              </w:rPr>
            </w:pPr>
            <w:r>
              <w:rPr>
                <w:color w:val="0070C0"/>
              </w:rPr>
              <w:t>Check allergies carefully pre induction</w:t>
            </w:r>
          </w:p>
        </w:tc>
      </w:tr>
    </w:tbl>
    <w:p w14:paraId="375E57DA" w14:textId="77777777" w:rsidR="00484F60" w:rsidRDefault="00484F60"/>
    <w:p w14:paraId="2B977FA3" w14:textId="77777777" w:rsidR="00484F60" w:rsidRDefault="00484F60"/>
    <w:p w14:paraId="02EF02C4" w14:textId="77777777" w:rsidR="00484F60" w:rsidRDefault="00484F60"/>
    <w:p w14:paraId="7538C3AC" w14:textId="77777777" w:rsidR="00484F60" w:rsidRDefault="00484F60"/>
    <w:p w14:paraId="25325CD4" w14:textId="77777777" w:rsidR="00484F60" w:rsidRDefault="00484F60"/>
    <w:p w14:paraId="5207C1B5" w14:textId="1DB789E8" w:rsidR="00484F60" w:rsidRDefault="00484F60">
      <w:r>
        <w:t>Question 4: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14:paraId="5E6DE0AC" w14:textId="77777777" w:rsidR="00484F60" w:rsidRDefault="00484F60"/>
    <w:p w14:paraId="1A911345" w14:textId="2E0AF163" w:rsidR="00484F60" w:rsidRPr="007A2057" w:rsidRDefault="00484F60">
      <w:pPr>
        <w:rPr>
          <w:i/>
          <w:iCs/>
        </w:rPr>
      </w:pPr>
      <w:r>
        <w:t xml:space="preserve">The patient </w:t>
      </w:r>
      <w:r w:rsidR="00F90741">
        <w:t xml:space="preserve">has been accepted for </w:t>
      </w:r>
      <w:r>
        <w:t xml:space="preserve">transfer </w:t>
      </w:r>
      <w:r w:rsidR="00F90741">
        <w:t xml:space="preserve">by road </w:t>
      </w:r>
      <w:r>
        <w:t>to a neurosurgical centre</w:t>
      </w:r>
      <w:r w:rsidR="006A30F0">
        <w:t xml:space="preserve"> that is 45 minutes away</w:t>
      </w:r>
      <w:r>
        <w:t>. List four priorities in the preparation of th</w:t>
      </w:r>
      <w:r w:rsidR="00F90741">
        <w:t>is</w:t>
      </w:r>
      <w:r>
        <w:t xml:space="preserve"> patient for transfer</w:t>
      </w:r>
      <w:r w:rsidR="00CA50E1">
        <w:t xml:space="preserve"> </w:t>
      </w:r>
      <w:r w:rsidR="007A2057">
        <w:rPr>
          <w:i/>
          <w:iCs/>
        </w:rPr>
        <w:t>(</w:t>
      </w:r>
      <w:r w:rsidR="00CA50E1" w:rsidRPr="007A2057">
        <w:rPr>
          <w:i/>
          <w:iCs/>
        </w:rPr>
        <w:t>as long as all of the below was covered, you could score 4 marks – could combine equipment/drugs or communication/documentation)</w:t>
      </w:r>
    </w:p>
    <w:p w14:paraId="7092B48F" w14:textId="77777777" w:rsidR="00F90741" w:rsidRDefault="00F90741"/>
    <w:p w14:paraId="0F5B26BF" w14:textId="118DFBF4" w:rsidR="00F90741" w:rsidRPr="00CA50E1" w:rsidRDefault="00CA50E1" w:rsidP="00CA50E1">
      <w:pPr>
        <w:pStyle w:val="ListParagraph"/>
        <w:numPr>
          <w:ilvl w:val="0"/>
          <w:numId w:val="7"/>
        </w:numPr>
        <w:rPr>
          <w:color w:val="0070C0"/>
        </w:rPr>
      </w:pPr>
      <w:r>
        <w:rPr>
          <w:color w:val="0070C0"/>
        </w:rPr>
        <w:t>P</w:t>
      </w:r>
      <w:r w:rsidR="00D31597" w:rsidRPr="00CA50E1">
        <w:rPr>
          <w:color w:val="0070C0"/>
        </w:rPr>
        <w:t>repare patient</w:t>
      </w:r>
      <w:r w:rsidR="00437E94" w:rsidRPr="00CA50E1">
        <w:rPr>
          <w:color w:val="0070C0"/>
        </w:rPr>
        <w:t xml:space="preserve"> – nurse head up to 30 degrees, maintain normal BP, Na, Glucose, Na. Ensure all tubes/lines taped and secured</w:t>
      </w:r>
      <w:r w:rsidR="004C115F">
        <w:rPr>
          <w:color w:val="0070C0"/>
        </w:rPr>
        <w:t>.</w:t>
      </w:r>
    </w:p>
    <w:p w14:paraId="16F4B243" w14:textId="77777777" w:rsidR="00F90741" w:rsidRPr="00603E1A" w:rsidRDefault="00F90741" w:rsidP="00F90741">
      <w:pPr>
        <w:rPr>
          <w:color w:val="0070C0"/>
        </w:rPr>
      </w:pPr>
    </w:p>
    <w:p w14:paraId="29F77E3C" w14:textId="3BBDE75D" w:rsidR="00CA50E1" w:rsidRDefault="00D31597" w:rsidP="00CA50E1">
      <w:pPr>
        <w:pStyle w:val="ListParagraph"/>
        <w:numPr>
          <w:ilvl w:val="0"/>
          <w:numId w:val="7"/>
        </w:numPr>
        <w:rPr>
          <w:color w:val="0070C0"/>
        </w:rPr>
      </w:pPr>
      <w:r w:rsidRPr="00CA50E1">
        <w:rPr>
          <w:color w:val="0070C0"/>
        </w:rPr>
        <w:t xml:space="preserve">Prepare equipment </w:t>
      </w:r>
      <w:r w:rsidR="00CA50E1">
        <w:rPr>
          <w:color w:val="0070C0"/>
        </w:rPr>
        <w:t xml:space="preserve"> - e</w:t>
      </w:r>
      <w:r w:rsidR="00CA50E1" w:rsidRPr="00CA50E1">
        <w:rPr>
          <w:color w:val="0070C0"/>
        </w:rPr>
        <w:t>nough battery/cords for pumps and ventilator</w:t>
      </w:r>
      <w:r w:rsidR="00CA50E1">
        <w:rPr>
          <w:color w:val="0070C0"/>
        </w:rPr>
        <w:t>. BVM, laryngoscope in case of need for re-intubation</w:t>
      </w:r>
      <w:r w:rsidR="004C115F">
        <w:rPr>
          <w:color w:val="0070C0"/>
        </w:rPr>
        <w:t>, intubation equipment</w:t>
      </w:r>
      <w:r w:rsidR="00CA50E1">
        <w:rPr>
          <w:color w:val="0070C0"/>
        </w:rPr>
        <w:t xml:space="preserve">. </w:t>
      </w:r>
    </w:p>
    <w:p w14:paraId="16B27B79" w14:textId="77777777" w:rsidR="00CA50E1" w:rsidRPr="00CA50E1" w:rsidRDefault="00CA50E1" w:rsidP="00CA50E1">
      <w:pPr>
        <w:pStyle w:val="ListParagraph"/>
        <w:rPr>
          <w:color w:val="0070C0"/>
        </w:rPr>
      </w:pPr>
    </w:p>
    <w:p w14:paraId="4D57367C" w14:textId="772E5F0B" w:rsidR="00F90741" w:rsidRPr="00CA50E1" w:rsidRDefault="00CA50E1" w:rsidP="00CA50E1">
      <w:pPr>
        <w:pStyle w:val="ListParagraph"/>
        <w:numPr>
          <w:ilvl w:val="0"/>
          <w:numId w:val="7"/>
        </w:numPr>
        <w:rPr>
          <w:color w:val="0070C0"/>
        </w:rPr>
      </w:pPr>
      <w:r>
        <w:rPr>
          <w:color w:val="0070C0"/>
        </w:rPr>
        <w:t xml:space="preserve">Prepare </w:t>
      </w:r>
      <w:r w:rsidR="00D31597" w:rsidRPr="00CA50E1">
        <w:rPr>
          <w:color w:val="0070C0"/>
        </w:rPr>
        <w:t>drugs to take</w:t>
      </w:r>
      <w:r w:rsidR="00437E94" w:rsidRPr="00CA50E1">
        <w:rPr>
          <w:color w:val="0070C0"/>
        </w:rPr>
        <w:t xml:space="preserve"> – sedation, vasopressors, mannitol, IV fluids, intubation drugs. </w:t>
      </w:r>
    </w:p>
    <w:p w14:paraId="05E93250" w14:textId="77777777" w:rsidR="00F90741" w:rsidRPr="00603E1A" w:rsidRDefault="00F90741" w:rsidP="00F90741">
      <w:pPr>
        <w:rPr>
          <w:color w:val="0070C0"/>
        </w:rPr>
      </w:pPr>
    </w:p>
    <w:p w14:paraId="50782087" w14:textId="2B84C6B7" w:rsidR="00CA50E1" w:rsidRDefault="00D31597" w:rsidP="00CA50E1">
      <w:pPr>
        <w:pStyle w:val="ListParagraph"/>
        <w:numPr>
          <w:ilvl w:val="0"/>
          <w:numId w:val="6"/>
        </w:numPr>
        <w:rPr>
          <w:color w:val="0070C0"/>
        </w:rPr>
      </w:pPr>
      <w:r w:rsidRPr="00CA50E1">
        <w:rPr>
          <w:color w:val="0070C0"/>
        </w:rPr>
        <w:lastRenderedPageBreak/>
        <w:t xml:space="preserve">Ensure communication with receiving team – bed available, where in the hospital, relevant </w:t>
      </w:r>
      <w:r w:rsidR="00437E94" w:rsidRPr="00CA50E1">
        <w:rPr>
          <w:color w:val="0070C0"/>
        </w:rPr>
        <w:t xml:space="preserve">accepting team members </w:t>
      </w:r>
      <w:r w:rsidR="00603E1A" w:rsidRPr="00CA50E1">
        <w:rPr>
          <w:color w:val="0070C0"/>
        </w:rPr>
        <w:t>– and with family</w:t>
      </w:r>
    </w:p>
    <w:p w14:paraId="4A0CB880" w14:textId="77777777" w:rsidR="00CA50E1" w:rsidRPr="00CA50E1" w:rsidRDefault="00CA50E1" w:rsidP="00CA50E1">
      <w:pPr>
        <w:pStyle w:val="ListParagraph"/>
        <w:rPr>
          <w:color w:val="0070C0"/>
        </w:rPr>
      </w:pPr>
    </w:p>
    <w:p w14:paraId="17488CFC" w14:textId="7D71443D" w:rsidR="00D149F0" w:rsidRDefault="00603E1A" w:rsidP="00D149F0">
      <w:pPr>
        <w:pStyle w:val="ListParagraph"/>
        <w:numPr>
          <w:ilvl w:val="0"/>
          <w:numId w:val="6"/>
        </w:numPr>
        <w:rPr>
          <w:color w:val="0070C0"/>
        </w:rPr>
      </w:pPr>
      <w:r w:rsidRPr="00CA50E1">
        <w:rPr>
          <w:color w:val="0070C0"/>
        </w:rPr>
        <w:t>Documentation, films/disc with images</w:t>
      </w:r>
      <w:r w:rsidR="00437E94" w:rsidRPr="00CA50E1">
        <w:rPr>
          <w:color w:val="0070C0"/>
        </w:rPr>
        <w:t xml:space="preserve"> – provide copies to take to receiving </w:t>
      </w:r>
      <w:proofErr w:type="gramStart"/>
      <w:r w:rsidR="00437E94" w:rsidRPr="00CA50E1">
        <w:rPr>
          <w:color w:val="0070C0"/>
        </w:rPr>
        <w:t>hospital</w:t>
      </w:r>
      <w:proofErr w:type="gramEnd"/>
    </w:p>
    <w:p w14:paraId="4F19AC41" w14:textId="77777777" w:rsidR="00606908" w:rsidRPr="00606908" w:rsidRDefault="00606908" w:rsidP="00606908">
      <w:pPr>
        <w:pStyle w:val="ListParagraph"/>
        <w:rPr>
          <w:color w:val="0070C0"/>
        </w:rPr>
      </w:pPr>
    </w:p>
    <w:p w14:paraId="1156EEF3" w14:textId="77777777" w:rsidR="00606908" w:rsidRDefault="00606908" w:rsidP="00606908">
      <w:pPr>
        <w:rPr>
          <w:color w:val="0070C0"/>
        </w:rPr>
      </w:pPr>
    </w:p>
    <w:p w14:paraId="1203232D" w14:textId="30CA79C7" w:rsidR="00606908" w:rsidRDefault="00606908" w:rsidP="00606908">
      <w:pPr>
        <w:rPr>
          <w:color w:val="000000" w:themeColor="text1"/>
        </w:rPr>
      </w:pPr>
    </w:p>
    <w:p w14:paraId="5EC1DA08" w14:textId="77777777" w:rsidR="00606908" w:rsidRDefault="00606908" w:rsidP="00606908">
      <w:pPr>
        <w:rPr>
          <w:color w:val="000000" w:themeColor="text1"/>
        </w:rPr>
      </w:pPr>
    </w:p>
    <w:p w14:paraId="33ACE375" w14:textId="10E7A0D3" w:rsidR="00606908" w:rsidRDefault="00606908" w:rsidP="00606908">
      <w:pPr>
        <w:rPr>
          <w:color w:val="000000" w:themeColor="text1"/>
        </w:rPr>
      </w:pPr>
      <w:r>
        <w:rPr>
          <w:color w:val="000000" w:themeColor="text1"/>
        </w:rPr>
        <w:t>If you have any questions or comments about my question or about the exam in gener</w:t>
      </w:r>
      <w:r w:rsidR="00E718AE">
        <w:rPr>
          <w:color w:val="000000" w:themeColor="text1"/>
        </w:rPr>
        <w:t xml:space="preserve">al or about special consideration applications, given my role on STAC, please feel free to email me at </w:t>
      </w:r>
      <w:hyperlink r:id="rId6" w:history="1">
        <w:r w:rsidR="00E718AE" w:rsidRPr="001E00EF">
          <w:rPr>
            <w:rStyle w:val="Hyperlink"/>
          </w:rPr>
          <w:t>anoushka.perera@barwonhealth.org.au</w:t>
        </w:r>
      </w:hyperlink>
    </w:p>
    <w:p w14:paraId="7618B681" w14:textId="77777777" w:rsidR="00E718AE" w:rsidRDefault="00E718AE" w:rsidP="00606908">
      <w:pPr>
        <w:rPr>
          <w:color w:val="000000" w:themeColor="text1"/>
        </w:rPr>
      </w:pPr>
    </w:p>
    <w:p w14:paraId="034A32A3" w14:textId="77777777" w:rsidR="00E718AE" w:rsidRPr="00606908" w:rsidRDefault="00E718AE" w:rsidP="00606908">
      <w:pPr>
        <w:rPr>
          <w:color w:val="000000" w:themeColor="text1"/>
        </w:rPr>
      </w:pPr>
    </w:p>
    <w:sectPr w:rsidR="00E718AE" w:rsidRPr="00606908" w:rsidSect="00EA2A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82598"/>
    <w:multiLevelType w:val="hybridMultilevel"/>
    <w:tmpl w:val="B7581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B270A"/>
    <w:multiLevelType w:val="hybridMultilevel"/>
    <w:tmpl w:val="E9089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37291"/>
    <w:multiLevelType w:val="hybridMultilevel"/>
    <w:tmpl w:val="79009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54BB5"/>
    <w:multiLevelType w:val="hybridMultilevel"/>
    <w:tmpl w:val="5D064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B7F66"/>
    <w:multiLevelType w:val="hybridMultilevel"/>
    <w:tmpl w:val="927C0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30260"/>
    <w:multiLevelType w:val="hybridMultilevel"/>
    <w:tmpl w:val="9C445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871BD"/>
    <w:multiLevelType w:val="hybridMultilevel"/>
    <w:tmpl w:val="EF72A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880181">
    <w:abstractNumId w:val="2"/>
  </w:num>
  <w:num w:numId="2" w16cid:durableId="716858970">
    <w:abstractNumId w:val="5"/>
  </w:num>
  <w:num w:numId="3" w16cid:durableId="1055275868">
    <w:abstractNumId w:val="1"/>
  </w:num>
  <w:num w:numId="4" w16cid:durableId="1685521787">
    <w:abstractNumId w:val="6"/>
  </w:num>
  <w:num w:numId="5" w16cid:durableId="540676538">
    <w:abstractNumId w:val="3"/>
  </w:num>
  <w:num w:numId="6" w16cid:durableId="625358055">
    <w:abstractNumId w:val="4"/>
  </w:num>
  <w:num w:numId="7" w16cid:durableId="102918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39"/>
    <w:rsid w:val="00043553"/>
    <w:rsid w:val="000556FE"/>
    <w:rsid w:val="000579B6"/>
    <w:rsid w:val="00096C53"/>
    <w:rsid w:val="000A73E7"/>
    <w:rsid w:val="000B052A"/>
    <w:rsid w:val="00164750"/>
    <w:rsid w:val="001827DD"/>
    <w:rsid w:val="00195789"/>
    <w:rsid w:val="00200E86"/>
    <w:rsid w:val="002270DA"/>
    <w:rsid w:val="00246D86"/>
    <w:rsid w:val="002975D3"/>
    <w:rsid w:val="002B76EF"/>
    <w:rsid w:val="002F6F54"/>
    <w:rsid w:val="00397267"/>
    <w:rsid w:val="00415A84"/>
    <w:rsid w:val="004326A4"/>
    <w:rsid w:val="00437E94"/>
    <w:rsid w:val="00484F60"/>
    <w:rsid w:val="004B3967"/>
    <w:rsid w:val="004C115F"/>
    <w:rsid w:val="004E3439"/>
    <w:rsid w:val="005935E7"/>
    <w:rsid w:val="005B26F4"/>
    <w:rsid w:val="00603E1A"/>
    <w:rsid w:val="00606908"/>
    <w:rsid w:val="006133B4"/>
    <w:rsid w:val="0068753E"/>
    <w:rsid w:val="006A30F0"/>
    <w:rsid w:val="006A5BBE"/>
    <w:rsid w:val="006D0C32"/>
    <w:rsid w:val="006E4BF2"/>
    <w:rsid w:val="007410D6"/>
    <w:rsid w:val="007A2057"/>
    <w:rsid w:val="007B28A3"/>
    <w:rsid w:val="00830B77"/>
    <w:rsid w:val="0084242C"/>
    <w:rsid w:val="008F5084"/>
    <w:rsid w:val="00915C95"/>
    <w:rsid w:val="009678BE"/>
    <w:rsid w:val="009A2851"/>
    <w:rsid w:val="009E3E0C"/>
    <w:rsid w:val="009F5CFC"/>
    <w:rsid w:val="00A01621"/>
    <w:rsid w:val="00A95A20"/>
    <w:rsid w:val="00AC67F5"/>
    <w:rsid w:val="00B33430"/>
    <w:rsid w:val="00B45203"/>
    <w:rsid w:val="00B63491"/>
    <w:rsid w:val="00B80DD1"/>
    <w:rsid w:val="00BF279A"/>
    <w:rsid w:val="00C23543"/>
    <w:rsid w:val="00C91429"/>
    <w:rsid w:val="00CA50E1"/>
    <w:rsid w:val="00CF5F4B"/>
    <w:rsid w:val="00D01DA3"/>
    <w:rsid w:val="00D149F0"/>
    <w:rsid w:val="00D31597"/>
    <w:rsid w:val="00D34AF5"/>
    <w:rsid w:val="00D743AF"/>
    <w:rsid w:val="00E718AE"/>
    <w:rsid w:val="00EA2ACB"/>
    <w:rsid w:val="00F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BDD3B"/>
  <w15:chartTrackingRefBased/>
  <w15:docId w15:val="{01329373-4C10-1A40-B8EB-2C299765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4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8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71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oushka.perera@barwonhealth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Anoushka Perera</dc:creator>
  <cp:keywords/>
  <dc:description/>
  <cp:lastModifiedBy>Anoushka Perera</cp:lastModifiedBy>
  <cp:revision>13</cp:revision>
  <dcterms:created xsi:type="dcterms:W3CDTF">2023-08-07T21:00:00Z</dcterms:created>
  <dcterms:modified xsi:type="dcterms:W3CDTF">2023-09-12T21:03:00Z</dcterms:modified>
</cp:coreProperties>
</file>