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66" w:rsidRDefault="00A67A66" w:rsidP="0025733A">
      <w:pPr>
        <w:pStyle w:val="Healthappendixtitle"/>
      </w:pPr>
      <w:r>
        <w:t>Intranasal fentanyl – dosage chart and administration</w:t>
      </w:r>
    </w:p>
    <w:p w:rsidR="00A67A66" w:rsidRDefault="00A67A66" w:rsidP="008A61F9">
      <w:pPr>
        <w:pStyle w:val="Healthbody"/>
      </w:pPr>
      <w:r w:rsidRPr="00AF4DE2">
        <w:t>Intranasal fentanyl is an effective analgesic for children. It does not require IV access or an injection.  It is rapid in onset and titratable.</w:t>
      </w:r>
    </w:p>
    <w:p w:rsidR="00A67A66" w:rsidRDefault="00A67A66" w:rsidP="008A61F9">
      <w:pPr>
        <w:pStyle w:val="Healthbody"/>
      </w:pPr>
      <w:r w:rsidRPr="00AF4DE2">
        <w:t xml:space="preserve">It is indicated as initial analgesia for children aged 1 year or older with moderate or severe pain, for example from burns, fractures or dislocations, major lacerations or as an adjunct to painful procedures being performed under nitrous oxide. </w:t>
      </w:r>
    </w:p>
    <w:p w:rsidR="00A67A66" w:rsidRPr="00AF4DE2" w:rsidRDefault="00A67A66" w:rsidP="008A61F9">
      <w:pPr>
        <w:pStyle w:val="Healthbody"/>
      </w:pPr>
      <w:r w:rsidRPr="00AF4DE2">
        <w:t>It is contraindicated when there is altered conscious sate, bilateral blocked nose, epistaxis or fentanyl allergy.</w:t>
      </w:r>
    </w:p>
    <w:tbl>
      <w:tblPr>
        <w:tblW w:w="8051" w:type="dxa"/>
        <w:tblInd w:w="567" w:type="dxa"/>
        <w:tblBorders>
          <w:top w:val="single" w:sz="4" w:space="0" w:color="197DCD"/>
          <w:left w:val="single" w:sz="4" w:space="0" w:color="197DCD"/>
          <w:bottom w:val="single" w:sz="4" w:space="0" w:color="197DCD"/>
          <w:right w:val="single" w:sz="4" w:space="0" w:color="197DCD"/>
          <w:insideH w:val="single" w:sz="4" w:space="0" w:color="197DCD"/>
          <w:insideV w:val="single" w:sz="4" w:space="0" w:color="197DCD"/>
        </w:tblBorders>
        <w:tblCellMar>
          <w:top w:w="28" w:type="dxa"/>
          <w:left w:w="57" w:type="dxa"/>
          <w:right w:w="57" w:type="dxa"/>
        </w:tblCellMar>
        <w:tblLook w:val="00A0"/>
      </w:tblPr>
      <w:tblGrid>
        <w:gridCol w:w="1598"/>
        <w:gridCol w:w="1667"/>
        <w:gridCol w:w="1732"/>
        <w:gridCol w:w="1527"/>
        <w:gridCol w:w="1527"/>
      </w:tblGrid>
      <w:tr w:rsidR="00A67A66" w:rsidTr="002E1B06">
        <w:tc>
          <w:tcPr>
            <w:tcW w:w="1598" w:type="dxa"/>
            <w:tcBorders>
              <w:top w:val="single" w:sz="4" w:space="0" w:color="FFFFFF"/>
              <w:right w:val="single" w:sz="4" w:space="0" w:color="FFFFFF"/>
            </w:tcBorders>
            <w:shd w:val="clear" w:color="auto" w:fill="197DCD"/>
          </w:tcPr>
          <w:p w:rsidR="00A67A66" w:rsidRPr="0092569F" w:rsidRDefault="00A67A66" w:rsidP="002E1B06">
            <w:pPr>
              <w:pStyle w:val="Healthtablecolumnhead"/>
              <w:spacing w:before="40" w:line="240" w:lineRule="auto"/>
              <w:jc w:val="center"/>
            </w:pPr>
            <w:r w:rsidRPr="006C3401">
              <w:rPr>
                <w:b/>
              </w:rPr>
              <w:t>Weight estimate(kg)</w:t>
            </w:r>
          </w:p>
        </w:tc>
        <w:tc>
          <w:tcPr>
            <w:tcW w:w="1667" w:type="dxa"/>
            <w:tcBorders>
              <w:top w:val="nil"/>
              <w:left w:val="single" w:sz="4" w:space="0" w:color="FFFFFF"/>
              <w:right w:val="single" w:sz="4" w:space="0" w:color="FFFFFF"/>
            </w:tcBorders>
            <w:shd w:val="clear" w:color="auto" w:fill="197DCD"/>
          </w:tcPr>
          <w:p w:rsidR="00A67A66" w:rsidRPr="006C3401" w:rsidRDefault="00A67A66" w:rsidP="002E1B06">
            <w:pPr>
              <w:pStyle w:val="Healthtablecolumnhead"/>
              <w:spacing w:before="40" w:line="240" w:lineRule="auto"/>
              <w:jc w:val="center"/>
              <w:rPr>
                <w:b/>
              </w:rPr>
            </w:pPr>
            <w:r w:rsidRPr="006C3401">
              <w:rPr>
                <w:b/>
              </w:rPr>
              <w:t>Initial dose</w:t>
            </w:r>
          </w:p>
          <w:p w:rsidR="00A67A66" w:rsidRPr="007A53AB" w:rsidRDefault="00A67A66" w:rsidP="002E1B06">
            <w:pPr>
              <w:pStyle w:val="Healthtablecolumnhead"/>
              <w:spacing w:before="40" w:line="240" w:lineRule="auto"/>
              <w:jc w:val="center"/>
            </w:pPr>
            <w:r w:rsidRPr="006C3401">
              <w:rPr>
                <w:b/>
              </w:rPr>
              <w:t>(1.5mcg/kg)</w:t>
            </w:r>
          </w:p>
        </w:tc>
        <w:tc>
          <w:tcPr>
            <w:tcW w:w="1732" w:type="dxa"/>
            <w:tcBorders>
              <w:top w:val="single" w:sz="4" w:space="0" w:color="FFFFFF"/>
              <w:left w:val="single" w:sz="4" w:space="0" w:color="FFFFFF"/>
            </w:tcBorders>
            <w:shd w:val="clear" w:color="auto" w:fill="197DCD"/>
          </w:tcPr>
          <w:p w:rsidR="00A67A66" w:rsidRPr="0092569F" w:rsidRDefault="00A67A66" w:rsidP="002E1B06">
            <w:pPr>
              <w:pStyle w:val="Healthtablecolumnhead"/>
              <w:spacing w:before="40" w:line="240" w:lineRule="auto"/>
              <w:jc w:val="center"/>
            </w:pPr>
            <w:r w:rsidRPr="006C3401">
              <w:rPr>
                <w:b/>
              </w:rPr>
              <w:t>Volume - initial dose (ml)</w:t>
            </w:r>
          </w:p>
        </w:tc>
        <w:tc>
          <w:tcPr>
            <w:tcW w:w="1527" w:type="dxa"/>
            <w:tcBorders>
              <w:top w:val="single" w:sz="4" w:space="0" w:color="FFFFFF"/>
              <w:left w:val="single" w:sz="4" w:space="0" w:color="FFFFFF"/>
            </w:tcBorders>
            <w:shd w:val="clear" w:color="auto" w:fill="197DCD"/>
          </w:tcPr>
          <w:p w:rsidR="00A67A66" w:rsidRPr="006C3401" w:rsidRDefault="00A67A66" w:rsidP="002E1B06">
            <w:pPr>
              <w:pStyle w:val="Healthtablecolumnhead"/>
              <w:spacing w:before="40" w:line="240" w:lineRule="auto"/>
              <w:jc w:val="center"/>
              <w:rPr>
                <w:b/>
              </w:rPr>
            </w:pPr>
            <w:r w:rsidRPr="006C3401">
              <w:rPr>
                <w:b/>
              </w:rPr>
              <w:t>Top-up dose</w:t>
            </w:r>
          </w:p>
          <w:p w:rsidR="00A67A66" w:rsidRPr="0092569F" w:rsidRDefault="00A67A66" w:rsidP="002E1B06">
            <w:pPr>
              <w:pStyle w:val="Healthtablecolumnhead"/>
              <w:spacing w:before="40" w:line="240" w:lineRule="auto"/>
              <w:jc w:val="center"/>
            </w:pPr>
            <w:r w:rsidRPr="006C3401">
              <w:rPr>
                <w:b/>
              </w:rPr>
              <w:t>(0.75 - 1.5mcg)</w:t>
            </w:r>
          </w:p>
        </w:tc>
        <w:tc>
          <w:tcPr>
            <w:tcW w:w="1527" w:type="dxa"/>
            <w:tcBorders>
              <w:top w:val="single" w:sz="4" w:space="0" w:color="FFFFFF"/>
              <w:left w:val="single" w:sz="4" w:space="0" w:color="FFFFFF"/>
            </w:tcBorders>
            <w:shd w:val="clear" w:color="auto" w:fill="197DCD"/>
          </w:tcPr>
          <w:p w:rsidR="00A67A66" w:rsidRPr="0092569F" w:rsidRDefault="00A67A66" w:rsidP="002E1B06">
            <w:pPr>
              <w:pStyle w:val="Healthtablecolumnhead"/>
              <w:spacing w:before="40" w:line="240" w:lineRule="auto"/>
              <w:jc w:val="center"/>
            </w:pPr>
            <w:r w:rsidRPr="006C3401">
              <w:rPr>
                <w:b/>
              </w:rPr>
              <w:t>Volume - top up dose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10</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15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0.3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7.5 - 15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0.15 - 0.3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12</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18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0.35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9 - 18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0.2 - 0.35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14</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20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0.4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10 - 20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0.2 - 0.4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16</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24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0.5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12 - 24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0.25 - 0.5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18</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27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0.55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13.5 - 27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0.25 - 0.55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20 - 24</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30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0.6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15 - 30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0.3 - 0.6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25 - 29</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37.5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0.75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18.75 - 37.5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0.35 - 0.75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30 - 34</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40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0.8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20 - 40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0.4 - 0.8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35 - 39</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52.5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1.05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26.5 - 52.5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0.5 - 1.5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40 - 44</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60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1.2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30 - 60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0.6 - 1.2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45 - 49</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67.5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1.35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67.5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0.65 - 1.35 ml</w:t>
            </w:r>
          </w:p>
        </w:tc>
      </w:tr>
      <w:tr w:rsidR="00A67A66" w:rsidRPr="00211C33" w:rsidTr="002E1B06">
        <w:tc>
          <w:tcPr>
            <w:tcW w:w="1598"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&gt; 50</w:t>
            </w:r>
          </w:p>
        </w:tc>
        <w:tc>
          <w:tcPr>
            <w:tcW w:w="166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75 mcg</w:t>
            </w:r>
          </w:p>
        </w:tc>
        <w:tc>
          <w:tcPr>
            <w:tcW w:w="1732"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1.5 ml</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37.5 - 75 mcg</w:t>
            </w:r>
          </w:p>
        </w:tc>
        <w:tc>
          <w:tcPr>
            <w:tcW w:w="1527" w:type="dxa"/>
          </w:tcPr>
          <w:p w:rsidR="00A67A66" w:rsidRPr="00BC15E9" w:rsidRDefault="00A67A66" w:rsidP="002E1B06">
            <w:pPr>
              <w:spacing w:before="40" w:after="40"/>
              <w:jc w:val="center"/>
              <w:rPr>
                <w:rFonts w:ascii="Arial" w:hAnsi="Arial" w:cs="Arial"/>
                <w:color w:val="000000"/>
                <w:sz w:val="20"/>
                <w:szCs w:val="20"/>
              </w:rPr>
            </w:pPr>
            <w:r w:rsidRPr="00BC15E9">
              <w:rPr>
                <w:rFonts w:ascii="Arial" w:hAnsi="Arial" w:cs="Arial"/>
                <w:color w:val="000000"/>
                <w:sz w:val="20"/>
                <w:szCs w:val="20"/>
              </w:rPr>
              <w:t>0.75 - 1.5 ml</w:t>
            </w:r>
          </w:p>
        </w:tc>
      </w:tr>
    </w:tbl>
    <w:p w:rsidR="00A67A66" w:rsidRPr="00FC15B4" w:rsidRDefault="00A67A66" w:rsidP="008A61F9">
      <w:pPr>
        <w:shd w:val="clear" w:color="auto" w:fill="FFFFFF"/>
        <w:spacing w:before="100" w:beforeAutospacing="1" w:after="204" w:line="360" w:lineRule="atLeast"/>
        <w:rPr>
          <w:rFonts w:ascii="Arial" w:hAnsi="Arial" w:cs="Arial"/>
          <w:sz w:val="20"/>
          <w:szCs w:val="20"/>
        </w:rPr>
      </w:pPr>
      <w:r w:rsidRPr="00FC15B4">
        <w:rPr>
          <w:rFonts w:ascii="Arial" w:hAnsi="Arial" w:cs="Arial"/>
          <w:b/>
          <w:bCs/>
          <w:sz w:val="20"/>
          <w:szCs w:val="20"/>
        </w:rPr>
        <w:t>Note:</w:t>
      </w:r>
      <w:r w:rsidRPr="00FC15B4">
        <w:rPr>
          <w:rFonts w:ascii="Arial" w:hAnsi="Arial" w:cs="Arial"/>
          <w:sz w:val="20"/>
          <w:szCs w:val="20"/>
        </w:rPr>
        <w:tab/>
        <w:t>Volumes have been rounded to the nearest 0.05ml</w:t>
      </w:r>
    </w:p>
    <w:p w:rsidR="00A67A66" w:rsidRPr="00FC15B4" w:rsidRDefault="00A67A66" w:rsidP="008A61F9">
      <w:pPr>
        <w:shd w:val="clear" w:color="auto" w:fill="FFFFFF"/>
        <w:spacing w:before="80" w:line="336" w:lineRule="atLeast"/>
        <w:outlineLvl w:val="2"/>
        <w:rPr>
          <w:rFonts w:ascii="Arial" w:hAnsi="Arial" w:cs="Arial"/>
          <w:b/>
          <w:bCs/>
          <w:sz w:val="20"/>
          <w:szCs w:val="20"/>
        </w:rPr>
      </w:pPr>
      <w:r w:rsidRPr="00FC15B4">
        <w:rPr>
          <w:rFonts w:ascii="Arial" w:hAnsi="Arial" w:cs="Arial"/>
          <w:b/>
          <w:bCs/>
          <w:sz w:val="20"/>
          <w:szCs w:val="20"/>
        </w:rPr>
        <w:t>Dosing</w:t>
      </w:r>
    </w:p>
    <w:p w:rsidR="00A67A66" w:rsidRPr="00FC15B4" w:rsidRDefault="00A67A66" w:rsidP="008A61F9">
      <w:pPr>
        <w:numPr>
          <w:ilvl w:val="1"/>
          <w:numId w:val="33"/>
        </w:numPr>
        <w:shd w:val="clear" w:color="auto" w:fill="FFFFFF"/>
        <w:tabs>
          <w:tab w:val="clear" w:pos="2160"/>
          <w:tab w:val="num" w:pos="360"/>
        </w:tabs>
        <w:spacing w:line="300" w:lineRule="atLeast"/>
        <w:ind w:left="360"/>
        <w:rPr>
          <w:rFonts w:ascii="Arial" w:hAnsi="Arial" w:cs="Arial"/>
          <w:sz w:val="20"/>
          <w:szCs w:val="20"/>
        </w:rPr>
      </w:pPr>
      <w:r w:rsidRPr="00FC15B4">
        <w:rPr>
          <w:rFonts w:ascii="Arial" w:hAnsi="Arial" w:cs="Arial"/>
          <w:sz w:val="20"/>
          <w:szCs w:val="20"/>
        </w:rPr>
        <w:t>Use 100mcg/2ml strength fentanyl solution for intravenous use</w:t>
      </w:r>
    </w:p>
    <w:p w:rsidR="00A67A66" w:rsidRPr="00FC15B4" w:rsidRDefault="00A67A66" w:rsidP="008A61F9">
      <w:pPr>
        <w:numPr>
          <w:ilvl w:val="1"/>
          <w:numId w:val="33"/>
        </w:numPr>
        <w:shd w:val="clear" w:color="auto" w:fill="FFFFFF"/>
        <w:tabs>
          <w:tab w:val="clear" w:pos="2160"/>
          <w:tab w:val="num" w:pos="360"/>
        </w:tabs>
        <w:spacing w:before="100" w:beforeAutospacing="1" w:after="100" w:afterAutospacing="1" w:line="300" w:lineRule="atLeast"/>
        <w:ind w:left="360"/>
        <w:rPr>
          <w:rFonts w:ascii="Arial" w:hAnsi="Arial" w:cs="Arial"/>
          <w:sz w:val="20"/>
          <w:szCs w:val="20"/>
        </w:rPr>
      </w:pPr>
      <w:r w:rsidRPr="00FC15B4">
        <w:rPr>
          <w:rFonts w:ascii="Arial" w:hAnsi="Arial" w:cs="Arial"/>
          <w:b/>
          <w:bCs/>
          <w:sz w:val="20"/>
          <w:szCs w:val="20"/>
        </w:rPr>
        <w:t xml:space="preserve">Initial dose - 1.5 mcg / kg  </w:t>
      </w:r>
    </w:p>
    <w:p w:rsidR="00A67A66" w:rsidRPr="00FC15B4" w:rsidRDefault="00A67A66" w:rsidP="008A61F9">
      <w:pPr>
        <w:numPr>
          <w:ilvl w:val="1"/>
          <w:numId w:val="33"/>
        </w:numPr>
        <w:shd w:val="clear" w:color="auto" w:fill="FFFFFF"/>
        <w:tabs>
          <w:tab w:val="clear" w:pos="2160"/>
          <w:tab w:val="num" w:pos="360"/>
        </w:tabs>
        <w:spacing w:before="100" w:beforeAutospacing="1" w:after="100" w:afterAutospacing="1" w:line="300" w:lineRule="atLeast"/>
        <w:ind w:left="360"/>
        <w:rPr>
          <w:rFonts w:ascii="Arial" w:hAnsi="Arial" w:cs="Arial"/>
          <w:sz w:val="20"/>
          <w:szCs w:val="20"/>
        </w:rPr>
      </w:pPr>
      <w:r w:rsidRPr="00FC15B4">
        <w:rPr>
          <w:rFonts w:ascii="Arial" w:hAnsi="Arial" w:cs="Arial"/>
          <w:sz w:val="20"/>
          <w:szCs w:val="20"/>
        </w:rPr>
        <w:t xml:space="preserve">A second dose of </w:t>
      </w:r>
      <w:r w:rsidRPr="00FC15B4">
        <w:rPr>
          <w:rFonts w:ascii="Arial" w:hAnsi="Arial" w:cs="Arial"/>
          <w:b/>
          <w:bCs/>
          <w:sz w:val="20"/>
          <w:szCs w:val="20"/>
        </w:rPr>
        <w:t>0.75 - 1.5mcg/kg</w:t>
      </w:r>
      <w:r w:rsidRPr="00FC15B4">
        <w:rPr>
          <w:rFonts w:ascii="Arial" w:hAnsi="Arial" w:cs="Arial"/>
          <w:sz w:val="20"/>
          <w:szCs w:val="20"/>
        </w:rPr>
        <w:t xml:space="preserve"> may be administered 10 minutes after the first to provide further analgesia if required</w:t>
      </w:r>
    </w:p>
    <w:p w:rsidR="00A67A66" w:rsidRPr="00FC15B4" w:rsidRDefault="00A67A66" w:rsidP="008A61F9">
      <w:pPr>
        <w:numPr>
          <w:ilvl w:val="1"/>
          <w:numId w:val="33"/>
        </w:numPr>
        <w:shd w:val="clear" w:color="auto" w:fill="FFFFFF"/>
        <w:tabs>
          <w:tab w:val="clear" w:pos="2160"/>
          <w:tab w:val="num" w:pos="360"/>
        </w:tabs>
        <w:spacing w:before="100" w:beforeAutospacing="1" w:line="300" w:lineRule="atLeast"/>
        <w:ind w:left="357" w:hanging="357"/>
        <w:rPr>
          <w:rFonts w:ascii="Arial" w:hAnsi="Arial" w:cs="Arial"/>
          <w:sz w:val="20"/>
          <w:szCs w:val="20"/>
        </w:rPr>
      </w:pPr>
      <w:r w:rsidRPr="00FC15B4">
        <w:rPr>
          <w:rFonts w:ascii="Arial" w:hAnsi="Arial" w:cs="Arial"/>
          <w:sz w:val="20"/>
          <w:szCs w:val="20"/>
        </w:rPr>
        <w:t>If further analgesia is required after second dose, consider alternative or additional analgesia</w:t>
      </w:r>
    </w:p>
    <w:p w:rsidR="00A67A66" w:rsidRPr="00FC15B4" w:rsidRDefault="00A67A66" w:rsidP="008A61F9">
      <w:pPr>
        <w:shd w:val="clear" w:color="auto" w:fill="FFFFFF"/>
        <w:spacing w:before="80" w:line="336" w:lineRule="atLeast"/>
        <w:outlineLvl w:val="2"/>
        <w:rPr>
          <w:rFonts w:ascii="Arial" w:hAnsi="Arial" w:cs="Arial"/>
          <w:b/>
          <w:bCs/>
          <w:sz w:val="20"/>
          <w:szCs w:val="20"/>
        </w:rPr>
      </w:pPr>
      <w:r w:rsidRPr="00FC15B4">
        <w:rPr>
          <w:rFonts w:ascii="Arial" w:hAnsi="Arial" w:cs="Arial"/>
          <w:b/>
          <w:bCs/>
          <w:sz w:val="20"/>
          <w:szCs w:val="20"/>
        </w:rPr>
        <w:t>Preparation and Administration</w:t>
      </w:r>
    </w:p>
    <w:p w:rsidR="00A67A66" w:rsidRPr="00FC15B4" w:rsidRDefault="00A67A66" w:rsidP="008A61F9">
      <w:pPr>
        <w:numPr>
          <w:ilvl w:val="1"/>
          <w:numId w:val="33"/>
        </w:numPr>
        <w:shd w:val="clear" w:color="auto" w:fill="FFFFFF"/>
        <w:tabs>
          <w:tab w:val="clear" w:pos="2160"/>
          <w:tab w:val="num" w:pos="360"/>
        </w:tabs>
        <w:spacing w:line="300" w:lineRule="atLeast"/>
        <w:ind w:left="360"/>
        <w:rPr>
          <w:rFonts w:ascii="Arial" w:hAnsi="Arial" w:cs="Arial"/>
          <w:sz w:val="20"/>
          <w:szCs w:val="20"/>
        </w:rPr>
      </w:pPr>
      <w:r w:rsidRPr="00FC15B4">
        <w:rPr>
          <w:rFonts w:ascii="Arial" w:hAnsi="Arial" w:cs="Arial"/>
          <w:sz w:val="20"/>
          <w:szCs w:val="20"/>
        </w:rPr>
        <w:t>Draw up appropriate dose for weight (see table below) plus 0.1ml extra to the first dose (to account for the dead space in the device)</w:t>
      </w:r>
    </w:p>
    <w:p w:rsidR="00A67A66" w:rsidRPr="00FC15B4" w:rsidRDefault="00A67A66" w:rsidP="008A61F9">
      <w:pPr>
        <w:numPr>
          <w:ilvl w:val="1"/>
          <w:numId w:val="33"/>
        </w:numPr>
        <w:shd w:val="clear" w:color="auto" w:fill="FFFFFF"/>
        <w:tabs>
          <w:tab w:val="clear" w:pos="2160"/>
          <w:tab w:val="num" w:pos="360"/>
        </w:tabs>
        <w:spacing w:before="100" w:beforeAutospacing="1" w:after="100" w:afterAutospacing="1" w:line="300" w:lineRule="atLeast"/>
        <w:ind w:left="360"/>
        <w:rPr>
          <w:rFonts w:ascii="Arial" w:hAnsi="Arial" w:cs="Arial"/>
          <w:sz w:val="20"/>
          <w:szCs w:val="20"/>
        </w:rPr>
      </w:pPr>
      <w:r w:rsidRPr="00FC15B4">
        <w:rPr>
          <w:rFonts w:ascii="Arial" w:hAnsi="Arial" w:cs="Arial"/>
          <w:sz w:val="20"/>
          <w:szCs w:val="20"/>
        </w:rPr>
        <w:t>Attach Mucosal Atomiser Device (e.g. MAD300) on to the end of the syringe</w:t>
      </w:r>
    </w:p>
    <w:p w:rsidR="00A67A66" w:rsidRPr="00FC15B4" w:rsidRDefault="00A67A66" w:rsidP="008A61F9">
      <w:pPr>
        <w:numPr>
          <w:ilvl w:val="1"/>
          <w:numId w:val="33"/>
        </w:numPr>
        <w:shd w:val="clear" w:color="auto" w:fill="FFFFFF"/>
        <w:tabs>
          <w:tab w:val="clear" w:pos="2160"/>
          <w:tab w:val="num" w:pos="360"/>
        </w:tabs>
        <w:spacing w:before="100" w:beforeAutospacing="1" w:after="100" w:afterAutospacing="1" w:line="300" w:lineRule="atLeast"/>
        <w:ind w:left="360"/>
        <w:rPr>
          <w:rFonts w:ascii="Arial" w:hAnsi="Arial" w:cs="Arial"/>
          <w:sz w:val="20"/>
          <w:szCs w:val="20"/>
        </w:rPr>
      </w:pPr>
      <w:r w:rsidRPr="00FC15B4">
        <w:rPr>
          <w:rFonts w:ascii="Arial" w:hAnsi="Arial" w:cs="Arial"/>
          <w:sz w:val="20"/>
          <w:szCs w:val="20"/>
        </w:rPr>
        <w:t>With the child sitting at approximately 45 degrees or with head to one side, insert the device loosely into the nostril and press the plunger quickly to deliver half the dose</w:t>
      </w:r>
    </w:p>
    <w:p w:rsidR="00A67A66" w:rsidRPr="00FC15B4" w:rsidRDefault="00A67A66" w:rsidP="008A61F9">
      <w:pPr>
        <w:numPr>
          <w:ilvl w:val="1"/>
          <w:numId w:val="33"/>
        </w:numPr>
        <w:shd w:val="clear" w:color="auto" w:fill="FFFFFF"/>
        <w:tabs>
          <w:tab w:val="clear" w:pos="2160"/>
          <w:tab w:val="num" w:pos="360"/>
        </w:tabs>
        <w:spacing w:before="100" w:beforeAutospacing="1" w:line="300" w:lineRule="atLeast"/>
        <w:ind w:left="357" w:hanging="357"/>
        <w:rPr>
          <w:rFonts w:ascii="Arial" w:hAnsi="Arial" w:cs="Arial"/>
          <w:sz w:val="20"/>
          <w:szCs w:val="20"/>
        </w:rPr>
      </w:pPr>
      <w:r w:rsidRPr="00FC15B4">
        <w:rPr>
          <w:rFonts w:ascii="Arial" w:hAnsi="Arial" w:cs="Arial"/>
          <w:iCs/>
          <w:sz w:val="20"/>
          <w:szCs w:val="20"/>
        </w:rPr>
        <w:t xml:space="preserve">Deliver remainder into other nostril.  If not possible, remainder can be delivered into same nostril after a 1-2 minute delay (to allow for absorption). </w:t>
      </w:r>
    </w:p>
    <w:p w:rsidR="00A67A66" w:rsidRPr="00AF4DE2" w:rsidRDefault="00A67A66" w:rsidP="008A61F9">
      <w:pPr>
        <w:shd w:val="clear" w:color="auto" w:fill="FFFFFF"/>
        <w:spacing w:before="120" w:after="100" w:afterAutospacing="1" w:line="300" w:lineRule="atLeast"/>
        <w:rPr>
          <w:rFonts w:ascii="Arial" w:hAnsi="Arial" w:cs="Arial"/>
          <w:sz w:val="20"/>
          <w:szCs w:val="20"/>
        </w:rPr>
      </w:pPr>
      <w:r w:rsidRPr="00AF4DE2">
        <w:rPr>
          <w:rFonts w:ascii="Arial" w:hAnsi="Arial" w:cs="Arial"/>
          <w:b/>
          <w:bCs/>
          <w:sz w:val="20"/>
          <w:szCs w:val="20"/>
        </w:rPr>
        <w:t>Note:</w:t>
      </w:r>
      <w:r w:rsidRPr="00AF4DE2">
        <w:rPr>
          <w:rFonts w:ascii="Arial" w:hAnsi="Arial" w:cs="Arial"/>
          <w:sz w:val="20"/>
          <w:szCs w:val="20"/>
        </w:rPr>
        <w:t xml:space="preserve"> Do </w:t>
      </w:r>
      <w:r w:rsidRPr="00AF4DE2">
        <w:rPr>
          <w:rFonts w:ascii="Arial" w:hAnsi="Arial" w:cs="Arial"/>
          <w:b/>
          <w:bCs/>
          <w:sz w:val="20"/>
          <w:szCs w:val="20"/>
        </w:rPr>
        <w:t>NOT</w:t>
      </w:r>
      <w:r w:rsidRPr="00AF4DE2">
        <w:rPr>
          <w:rFonts w:ascii="Arial" w:hAnsi="Arial" w:cs="Arial"/>
          <w:sz w:val="20"/>
          <w:szCs w:val="20"/>
        </w:rPr>
        <w:t xml:space="preserve"> draw up 0.1ml extra for second dose when re-using the delivery device (MAD)</w:t>
      </w:r>
    </w:p>
    <w:p w:rsidR="00A67A66" w:rsidRPr="00EA3655" w:rsidRDefault="00A67A66" w:rsidP="0025733A">
      <w:pPr>
        <w:pStyle w:val="Healthappendixtitle"/>
      </w:pPr>
    </w:p>
    <w:sectPr w:rsidR="00A67A66" w:rsidRPr="00EA3655" w:rsidSect="0025733A">
      <w:headerReference w:type="even" r:id="rId7"/>
      <w:headerReference w:type="default" r:id="rId8"/>
      <w:footerReference w:type="even" r:id="rId9"/>
      <w:footerReference w:type="default" r:id="rId10"/>
      <w:headerReference w:type="first" r:id="rId11"/>
      <w:footerReference w:type="first" r:id="rId12"/>
      <w:pgSz w:w="11906" w:h="16838"/>
      <w:pgMar w:top="851" w:right="1701" w:bottom="680" w:left="1701"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66" w:rsidRDefault="00A67A66">
      <w:r>
        <w:separator/>
      </w:r>
    </w:p>
  </w:endnote>
  <w:endnote w:type="continuationSeparator" w:id="0">
    <w:p w:rsidR="00A67A66" w:rsidRDefault="00A67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66" w:rsidRDefault="00A67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66" w:rsidRPr="002702C4" w:rsidRDefault="00A67A66" w:rsidP="00C254EC">
    <w:pPr>
      <w:pStyle w:val="Footer"/>
      <w:rPr>
        <w:rFonts w:ascii="Arial" w:hAnsi="Arial" w:cs="Arial"/>
        <w:sz w:val="16"/>
        <w:szCs w:val="16"/>
      </w:rPr>
    </w:pPr>
    <w:r w:rsidRPr="002702C4">
      <w:rPr>
        <w:rFonts w:ascii="Arial" w:hAnsi="Arial" w:cs="Arial"/>
        <w:sz w:val="16"/>
        <w:szCs w:val="16"/>
      </w:rPr>
      <w:t>Implementing paediatric procedural sedation in emergency departments: 2013 sustain</w:t>
    </w:r>
    <w:r>
      <w:rPr>
        <w:rFonts w:ascii="Arial" w:hAnsi="Arial" w:cs="Arial"/>
        <w:sz w:val="16"/>
        <w:szCs w:val="16"/>
      </w:rPr>
      <w:t xml:space="preserve"> and spread </w:t>
    </w:r>
    <w:r w:rsidRPr="002702C4">
      <w:rPr>
        <w:rFonts w:ascii="Arial" w:hAnsi="Arial" w:cs="Arial"/>
        <w:sz w:val="16"/>
        <w:szCs w:val="16"/>
      </w:rPr>
      <w:t xml:space="preserve">– </w:t>
    </w:r>
  </w:p>
  <w:p w:rsidR="00A67A66" w:rsidRPr="00C254EC" w:rsidRDefault="00A67A66">
    <w:pPr>
      <w:pStyle w:val="Footer"/>
      <w:rPr>
        <w:rFonts w:ascii="Arial" w:hAnsi="Arial" w:cs="Arial"/>
        <w:sz w:val="16"/>
        <w:szCs w:val="16"/>
      </w:rPr>
    </w:pPr>
    <w:r w:rsidRPr="00C254EC">
      <w:rPr>
        <w:rFonts w:ascii="Arial" w:hAnsi="Arial" w:cs="Arial"/>
        <w:sz w:val="16"/>
        <w:szCs w:val="16"/>
      </w:rPr>
      <w:t>intranasal fent</w:t>
    </w:r>
    <w:r>
      <w:rPr>
        <w:rFonts w:ascii="Arial" w:hAnsi="Arial" w:cs="Arial"/>
        <w:sz w:val="16"/>
        <w:szCs w:val="16"/>
      </w:rPr>
      <w:t>anyl: dosage chart and administration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66" w:rsidRDefault="00A67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66" w:rsidRDefault="00A67A66">
      <w:r>
        <w:separator/>
      </w:r>
    </w:p>
  </w:footnote>
  <w:footnote w:type="continuationSeparator" w:id="0">
    <w:p w:rsidR="00A67A66" w:rsidRDefault="00A67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66" w:rsidRDefault="00A67A66" w:rsidP="0025733A">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eader strip 2" style="width:425.25pt;height:12pt;visibility:visible">
          <v:imagedata r:id="rId1" o:title=""/>
        </v:shape>
      </w:pict>
    </w:r>
  </w:p>
  <w:p w:rsidR="00A67A66" w:rsidRDefault="00A67A66" w:rsidP="0025733A">
    <w:r>
      <w:t>8</w:t>
    </w:r>
    <w:r>
      <w:tab/>
      <w:t>References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66" w:rsidRDefault="00A67A66" w:rsidP="002078F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5.25pt;height:11.25pt">
          <v:imagedata r:id="rId1" o:title=""/>
        </v:shape>
      </w:pict>
    </w:r>
  </w:p>
  <w:p w:rsidR="00A67A66" w:rsidRDefault="00A67A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66" w:rsidRDefault="00A67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A242D"/>
    <w:multiLevelType w:val="hybridMultilevel"/>
    <w:tmpl w:val="69B415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0196255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026053E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AAAC249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D0004C9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89DC2D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20441D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51087A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5832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DF69F7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6024DB58"/>
    <w:lvl w:ilvl="0">
      <w:start w:val="1"/>
      <w:numFmt w:val="bullet"/>
      <w:lvlText w:val=""/>
      <w:lvlJc w:val="left"/>
      <w:pPr>
        <w:tabs>
          <w:tab w:val="num" w:pos="360"/>
        </w:tabs>
        <w:ind w:left="360" w:hanging="360"/>
      </w:pPr>
      <w:rPr>
        <w:rFonts w:ascii="Symbol" w:hAnsi="Symbol" w:hint="default"/>
      </w:rPr>
    </w:lvl>
  </w:abstractNum>
  <w:abstractNum w:abstractNumId="11">
    <w:nsid w:val="026C2B0E"/>
    <w:multiLevelType w:val="hybridMultilevel"/>
    <w:tmpl w:val="FADC8C86"/>
    <w:lvl w:ilvl="0" w:tplc="FD1A6780">
      <w:start w:val="1"/>
      <w:numFmt w:val="bullet"/>
      <w:lvlText w:val=""/>
      <w:lvlJc w:val="left"/>
      <w:pPr>
        <w:tabs>
          <w:tab w:val="num" w:pos="993"/>
        </w:tabs>
        <w:ind w:left="1163" w:hanging="454"/>
      </w:pPr>
      <w:rPr>
        <w:rFonts w:ascii="Symbol" w:hAnsi="Symbol" w:hint="default"/>
        <w:sz w:val="16"/>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2">
    <w:nsid w:val="058B4C0E"/>
    <w:multiLevelType w:val="hybridMultilevel"/>
    <w:tmpl w:val="FA4AB316"/>
    <w:lvl w:ilvl="0" w:tplc="FD1A6780">
      <w:start w:val="1"/>
      <w:numFmt w:val="bullet"/>
      <w:lvlText w:val=""/>
      <w:lvlJc w:val="left"/>
      <w:pPr>
        <w:tabs>
          <w:tab w:val="num" w:pos="993"/>
        </w:tabs>
        <w:ind w:left="1163" w:hanging="454"/>
      </w:pPr>
      <w:rPr>
        <w:rFonts w:ascii="Symbol" w:hAnsi="Symbol" w:hint="default"/>
        <w:sz w:val="16"/>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3">
    <w:nsid w:val="0C293A5A"/>
    <w:multiLevelType w:val="hybridMultilevel"/>
    <w:tmpl w:val="B9441DC2"/>
    <w:lvl w:ilvl="0" w:tplc="E76A9064">
      <w:start w:val="2"/>
      <w:numFmt w:val="bullet"/>
      <w:lvlText w:val="-"/>
      <w:lvlJc w:val="left"/>
      <w:pPr>
        <w:ind w:left="2130" w:hanging="360"/>
      </w:pPr>
      <w:rPr>
        <w:rFonts w:ascii="Arial" w:eastAsia="Times New Roman" w:hAnsi="Arial" w:hint="default"/>
      </w:rPr>
    </w:lvl>
    <w:lvl w:ilvl="1" w:tplc="0C090003" w:tentative="1">
      <w:start w:val="1"/>
      <w:numFmt w:val="bullet"/>
      <w:lvlText w:val="o"/>
      <w:lvlJc w:val="left"/>
      <w:pPr>
        <w:ind w:left="2850" w:hanging="360"/>
      </w:pPr>
      <w:rPr>
        <w:rFonts w:ascii="Courier New" w:hAnsi="Courier New" w:hint="default"/>
      </w:rPr>
    </w:lvl>
    <w:lvl w:ilvl="2" w:tplc="0C090005" w:tentative="1">
      <w:start w:val="1"/>
      <w:numFmt w:val="bullet"/>
      <w:lvlText w:val=""/>
      <w:lvlJc w:val="left"/>
      <w:pPr>
        <w:ind w:left="3570" w:hanging="360"/>
      </w:pPr>
      <w:rPr>
        <w:rFonts w:ascii="Wingdings" w:hAnsi="Wingdings" w:hint="default"/>
      </w:rPr>
    </w:lvl>
    <w:lvl w:ilvl="3" w:tplc="0C090001" w:tentative="1">
      <w:start w:val="1"/>
      <w:numFmt w:val="bullet"/>
      <w:lvlText w:val=""/>
      <w:lvlJc w:val="left"/>
      <w:pPr>
        <w:ind w:left="4290" w:hanging="360"/>
      </w:pPr>
      <w:rPr>
        <w:rFonts w:ascii="Symbol" w:hAnsi="Symbol" w:hint="default"/>
      </w:rPr>
    </w:lvl>
    <w:lvl w:ilvl="4" w:tplc="0C090003" w:tentative="1">
      <w:start w:val="1"/>
      <w:numFmt w:val="bullet"/>
      <w:lvlText w:val="o"/>
      <w:lvlJc w:val="left"/>
      <w:pPr>
        <w:ind w:left="5010" w:hanging="360"/>
      </w:pPr>
      <w:rPr>
        <w:rFonts w:ascii="Courier New" w:hAnsi="Courier New" w:hint="default"/>
      </w:rPr>
    </w:lvl>
    <w:lvl w:ilvl="5" w:tplc="0C090005" w:tentative="1">
      <w:start w:val="1"/>
      <w:numFmt w:val="bullet"/>
      <w:lvlText w:val=""/>
      <w:lvlJc w:val="left"/>
      <w:pPr>
        <w:ind w:left="5730" w:hanging="360"/>
      </w:pPr>
      <w:rPr>
        <w:rFonts w:ascii="Wingdings" w:hAnsi="Wingdings" w:hint="default"/>
      </w:rPr>
    </w:lvl>
    <w:lvl w:ilvl="6" w:tplc="0C090001" w:tentative="1">
      <w:start w:val="1"/>
      <w:numFmt w:val="bullet"/>
      <w:lvlText w:val=""/>
      <w:lvlJc w:val="left"/>
      <w:pPr>
        <w:ind w:left="6450" w:hanging="360"/>
      </w:pPr>
      <w:rPr>
        <w:rFonts w:ascii="Symbol" w:hAnsi="Symbol" w:hint="default"/>
      </w:rPr>
    </w:lvl>
    <w:lvl w:ilvl="7" w:tplc="0C090003" w:tentative="1">
      <w:start w:val="1"/>
      <w:numFmt w:val="bullet"/>
      <w:lvlText w:val="o"/>
      <w:lvlJc w:val="left"/>
      <w:pPr>
        <w:ind w:left="7170" w:hanging="360"/>
      </w:pPr>
      <w:rPr>
        <w:rFonts w:ascii="Courier New" w:hAnsi="Courier New" w:hint="default"/>
      </w:rPr>
    </w:lvl>
    <w:lvl w:ilvl="8" w:tplc="0C090005" w:tentative="1">
      <w:start w:val="1"/>
      <w:numFmt w:val="bullet"/>
      <w:lvlText w:val=""/>
      <w:lvlJc w:val="left"/>
      <w:pPr>
        <w:ind w:left="7890" w:hanging="360"/>
      </w:pPr>
      <w:rPr>
        <w:rFonts w:ascii="Wingdings" w:hAnsi="Wingdings" w:hint="default"/>
      </w:rPr>
    </w:lvl>
  </w:abstractNum>
  <w:abstractNum w:abstractNumId="14">
    <w:nsid w:val="110B18F1"/>
    <w:multiLevelType w:val="hybridMultilevel"/>
    <w:tmpl w:val="74FE9182"/>
    <w:lvl w:ilvl="0" w:tplc="3CCE225C">
      <w:start w:val="2"/>
      <w:numFmt w:val="bullet"/>
      <w:lvlText w:val="-"/>
      <w:lvlJc w:val="left"/>
      <w:pPr>
        <w:ind w:left="2130" w:hanging="360"/>
      </w:pPr>
      <w:rPr>
        <w:rFonts w:ascii="Arial" w:eastAsia="Times New Roman" w:hAnsi="Arial" w:hint="default"/>
      </w:rPr>
    </w:lvl>
    <w:lvl w:ilvl="1" w:tplc="0C090003" w:tentative="1">
      <w:start w:val="1"/>
      <w:numFmt w:val="bullet"/>
      <w:lvlText w:val="o"/>
      <w:lvlJc w:val="left"/>
      <w:pPr>
        <w:ind w:left="2850" w:hanging="360"/>
      </w:pPr>
      <w:rPr>
        <w:rFonts w:ascii="Courier New" w:hAnsi="Courier New" w:hint="default"/>
      </w:rPr>
    </w:lvl>
    <w:lvl w:ilvl="2" w:tplc="0C090005" w:tentative="1">
      <w:start w:val="1"/>
      <w:numFmt w:val="bullet"/>
      <w:lvlText w:val=""/>
      <w:lvlJc w:val="left"/>
      <w:pPr>
        <w:ind w:left="3570" w:hanging="360"/>
      </w:pPr>
      <w:rPr>
        <w:rFonts w:ascii="Wingdings" w:hAnsi="Wingdings" w:hint="default"/>
      </w:rPr>
    </w:lvl>
    <w:lvl w:ilvl="3" w:tplc="0C090001" w:tentative="1">
      <w:start w:val="1"/>
      <w:numFmt w:val="bullet"/>
      <w:lvlText w:val=""/>
      <w:lvlJc w:val="left"/>
      <w:pPr>
        <w:ind w:left="4290" w:hanging="360"/>
      </w:pPr>
      <w:rPr>
        <w:rFonts w:ascii="Symbol" w:hAnsi="Symbol" w:hint="default"/>
      </w:rPr>
    </w:lvl>
    <w:lvl w:ilvl="4" w:tplc="0C090003" w:tentative="1">
      <w:start w:val="1"/>
      <w:numFmt w:val="bullet"/>
      <w:lvlText w:val="o"/>
      <w:lvlJc w:val="left"/>
      <w:pPr>
        <w:ind w:left="5010" w:hanging="360"/>
      </w:pPr>
      <w:rPr>
        <w:rFonts w:ascii="Courier New" w:hAnsi="Courier New" w:hint="default"/>
      </w:rPr>
    </w:lvl>
    <w:lvl w:ilvl="5" w:tplc="0C090005" w:tentative="1">
      <w:start w:val="1"/>
      <w:numFmt w:val="bullet"/>
      <w:lvlText w:val=""/>
      <w:lvlJc w:val="left"/>
      <w:pPr>
        <w:ind w:left="5730" w:hanging="360"/>
      </w:pPr>
      <w:rPr>
        <w:rFonts w:ascii="Wingdings" w:hAnsi="Wingdings" w:hint="default"/>
      </w:rPr>
    </w:lvl>
    <w:lvl w:ilvl="6" w:tplc="0C090001" w:tentative="1">
      <w:start w:val="1"/>
      <w:numFmt w:val="bullet"/>
      <w:lvlText w:val=""/>
      <w:lvlJc w:val="left"/>
      <w:pPr>
        <w:ind w:left="6450" w:hanging="360"/>
      </w:pPr>
      <w:rPr>
        <w:rFonts w:ascii="Symbol" w:hAnsi="Symbol" w:hint="default"/>
      </w:rPr>
    </w:lvl>
    <w:lvl w:ilvl="7" w:tplc="0C090003" w:tentative="1">
      <w:start w:val="1"/>
      <w:numFmt w:val="bullet"/>
      <w:lvlText w:val="o"/>
      <w:lvlJc w:val="left"/>
      <w:pPr>
        <w:ind w:left="7170" w:hanging="360"/>
      </w:pPr>
      <w:rPr>
        <w:rFonts w:ascii="Courier New" w:hAnsi="Courier New" w:hint="default"/>
      </w:rPr>
    </w:lvl>
    <w:lvl w:ilvl="8" w:tplc="0C090005" w:tentative="1">
      <w:start w:val="1"/>
      <w:numFmt w:val="bullet"/>
      <w:lvlText w:val=""/>
      <w:lvlJc w:val="left"/>
      <w:pPr>
        <w:ind w:left="7890" w:hanging="360"/>
      </w:pPr>
      <w:rPr>
        <w:rFonts w:ascii="Wingdings" w:hAnsi="Wingdings" w:hint="default"/>
      </w:rPr>
    </w:lvl>
  </w:abstractNum>
  <w:abstractNum w:abstractNumId="15">
    <w:nsid w:val="16810EFD"/>
    <w:multiLevelType w:val="hybridMultilevel"/>
    <w:tmpl w:val="7C9A7DF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16834631"/>
    <w:multiLevelType w:val="hybridMultilevel"/>
    <w:tmpl w:val="EFD0A618"/>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29AB4E52"/>
    <w:multiLevelType w:val="hybridMultilevel"/>
    <w:tmpl w:val="436AB478"/>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2AA951AA"/>
    <w:multiLevelType w:val="hybridMultilevel"/>
    <w:tmpl w:val="F51E48D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2FDF4AB4"/>
    <w:multiLevelType w:val="hybridMultilevel"/>
    <w:tmpl w:val="426CBE76"/>
    <w:lvl w:ilvl="0" w:tplc="FD1A6780">
      <w:start w:val="1"/>
      <w:numFmt w:val="bullet"/>
      <w:lvlText w:val=""/>
      <w:lvlJc w:val="left"/>
      <w:pPr>
        <w:tabs>
          <w:tab w:val="num" w:pos="284"/>
        </w:tabs>
        <w:ind w:left="454" w:hanging="454"/>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77A78D4"/>
    <w:multiLevelType w:val="hybridMultilevel"/>
    <w:tmpl w:val="4A7CD67E"/>
    <w:lvl w:ilvl="0" w:tplc="FD1A6780">
      <w:start w:val="1"/>
      <w:numFmt w:val="bullet"/>
      <w:lvlText w:val=""/>
      <w:lvlJc w:val="left"/>
      <w:pPr>
        <w:tabs>
          <w:tab w:val="num" w:pos="284"/>
        </w:tabs>
        <w:ind w:left="454" w:hanging="454"/>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6ED244C"/>
    <w:multiLevelType w:val="multilevel"/>
    <w:tmpl w:val="AB989462"/>
    <w:lvl w:ilvl="0">
      <w:start w:val="1"/>
      <w:numFmt w:val="bullet"/>
      <w:lvlText w:val=""/>
      <w:lvlJc w:val="left"/>
      <w:pPr>
        <w:ind w:left="720" w:hanging="43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30707BC"/>
    <w:multiLevelType w:val="hybridMultilevel"/>
    <w:tmpl w:val="A24E0184"/>
    <w:lvl w:ilvl="0" w:tplc="602A9796">
      <w:start w:val="1"/>
      <w:numFmt w:val="bullet"/>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E2BF3"/>
    <w:multiLevelType w:val="hybridMultilevel"/>
    <w:tmpl w:val="673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FF3ED9"/>
    <w:multiLevelType w:val="hybridMultilevel"/>
    <w:tmpl w:val="44FAB1D4"/>
    <w:lvl w:ilvl="0" w:tplc="4F2CAD14">
      <w:start w:val="1"/>
      <w:numFmt w:val="bullet"/>
      <w:pStyle w:val="TOC4"/>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C54EE"/>
    <w:multiLevelType w:val="hybridMultilevel"/>
    <w:tmpl w:val="BD40B86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636312C6"/>
    <w:multiLevelType w:val="hybridMultilevel"/>
    <w:tmpl w:val="C9E29390"/>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7">
    <w:nsid w:val="66FB7A09"/>
    <w:multiLevelType w:val="hybridMultilevel"/>
    <w:tmpl w:val="DE5643C4"/>
    <w:lvl w:ilvl="0" w:tplc="FD1A6780">
      <w:start w:val="1"/>
      <w:numFmt w:val="bullet"/>
      <w:lvlText w:val=""/>
      <w:lvlJc w:val="left"/>
      <w:pPr>
        <w:tabs>
          <w:tab w:val="num" w:pos="284"/>
        </w:tabs>
        <w:ind w:left="454" w:hanging="454"/>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74D396A"/>
    <w:multiLevelType w:val="hybridMultilevel"/>
    <w:tmpl w:val="7A5229BC"/>
    <w:lvl w:ilvl="0" w:tplc="032E519E">
      <w:start w:val="2"/>
      <w:numFmt w:val="bullet"/>
      <w:lvlText w:val="-"/>
      <w:lvlJc w:val="left"/>
      <w:pPr>
        <w:ind w:left="2190" w:hanging="360"/>
      </w:pPr>
      <w:rPr>
        <w:rFonts w:ascii="Arial" w:eastAsia="Times New Roman" w:hAnsi="Arial" w:hint="default"/>
      </w:rPr>
    </w:lvl>
    <w:lvl w:ilvl="1" w:tplc="0C090003" w:tentative="1">
      <w:start w:val="1"/>
      <w:numFmt w:val="bullet"/>
      <w:lvlText w:val="o"/>
      <w:lvlJc w:val="left"/>
      <w:pPr>
        <w:ind w:left="2910" w:hanging="360"/>
      </w:pPr>
      <w:rPr>
        <w:rFonts w:ascii="Courier New" w:hAnsi="Courier New" w:hint="default"/>
      </w:rPr>
    </w:lvl>
    <w:lvl w:ilvl="2" w:tplc="0C090005" w:tentative="1">
      <w:start w:val="1"/>
      <w:numFmt w:val="bullet"/>
      <w:lvlText w:val=""/>
      <w:lvlJc w:val="left"/>
      <w:pPr>
        <w:ind w:left="3630" w:hanging="360"/>
      </w:pPr>
      <w:rPr>
        <w:rFonts w:ascii="Wingdings" w:hAnsi="Wingdings" w:hint="default"/>
      </w:rPr>
    </w:lvl>
    <w:lvl w:ilvl="3" w:tplc="0C090001" w:tentative="1">
      <w:start w:val="1"/>
      <w:numFmt w:val="bullet"/>
      <w:lvlText w:val=""/>
      <w:lvlJc w:val="left"/>
      <w:pPr>
        <w:ind w:left="4350" w:hanging="360"/>
      </w:pPr>
      <w:rPr>
        <w:rFonts w:ascii="Symbol" w:hAnsi="Symbol" w:hint="default"/>
      </w:rPr>
    </w:lvl>
    <w:lvl w:ilvl="4" w:tplc="0C090003" w:tentative="1">
      <w:start w:val="1"/>
      <w:numFmt w:val="bullet"/>
      <w:lvlText w:val="o"/>
      <w:lvlJc w:val="left"/>
      <w:pPr>
        <w:ind w:left="5070" w:hanging="360"/>
      </w:pPr>
      <w:rPr>
        <w:rFonts w:ascii="Courier New" w:hAnsi="Courier New" w:hint="default"/>
      </w:rPr>
    </w:lvl>
    <w:lvl w:ilvl="5" w:tplc="0C090005" w:tentative="1">
      <w:start w:val="1"/>
      <w:numFmt w:val="bullet"/>
      <w:lvlText w:val=""/>
      <w:lvlJc w:val="left"/>
      <w:pPr>
        <w:ind w:left="5790" w:hanging="360"/>
      </w:pPr>
      <w:rPr>
        <w:rFonts w:ascii="Wingdings" w:hAnsi="Wingdings" w:hint="default"/>
      </w:rPr>
    </w:lvl>
    <w:lvl w:ilvl="6" w:tplc="0C090001" w:tentative="1">
      <w:start w:val="1"/>
      <w:numFmt w:val="bullet"/>
      <w:lvlText w:val=""/>
      <w:lvlJc w:val="left"/>
      <w:pPr>
        <w:ind w:left="6510" w:hanging="360"/>
      </w:pPr>
      <w:rPr>
        <w:rFonts w:ascii="Symbol" w:hAnsi="Symbol" w:hint="default"/>
      </w:rPr>
    </w:lvl>
    <w:lvl w:ilvl="7" w:tplc="0C090003" w:tentative="1">
      <w:start w:val="1"/>
      <w:numFmt w:val="bullet"/>
      <w:lvlText w:val="o"/>
      <w:lvlJc w:val="left"/>
      <w:pPr>
        <w:ind w:left="7230" w:hanging="360"/>
      </w:pPr>
      <w:rPr>
        <w:rFonts w:ascii="Courier New" w:hAnsi="Courier New" w:hint="default"/>
      </w:rPr>
    </w:lvl>
    <w:lvl w:ilvl="8" w:tplc="0C090005" w:tentative="1">
      <w:start w:val="1"/>
      <w:numFmt w:val="bullet"/>
      <w:lvlText w:val=""/>
      <w:lvlJc w:val="left"/>
      <w:pPr>
        <w:ind w:left="7950" w:hanging="360"/>
      </w:pPr>
      <w:rPr>
        <w:rFonts w:ascii="Wingdings" w:hAnsi="Wingdings" w:hint="default"/>
      </w:rPr>
    </w:lvl>
  </w:abstractNum>
  <w:abstractNum w:abstractNumId="29">
    <w:nsid w:val="740E7F6A"/>
    <w:multiLevelType w:val="multilevel"/>
    <w:tmpl w:val="DEFE4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C2705"/>
    <w:multiLevelType w:val="hybridMultilevel"/>
    <w:tmpl w:val="37F66B1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A3D3AFC"/>
    <w:multiLevelType w:val="hybridMultilevel"/>
    <w:tmpl w:val="7F740EE6"/>
    <w:lvl w:ilvl="0" w:tplc="4B300028">
      <w:start w:val="1"/>
      <w:numFmt w:val="bullet"/>
      <w:pStyle w:val="EndnoteTex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F1E8F"/>
    <w:multiLevelType w:val="hybridMultilevel"/>
    <w:tmpl w:val="1F7C5DAA"/>
    <w:lvl w:ilvl="0" w:tplc="5EDA2976">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24"/>
  </w:num>
  <w:num w:numId="4">
    <w:abstractNumId w:val="32"/>
  </w:num>
  <w:num w:numId="5">
    <w:abstractNumId w:val="21"/>
  </w:num>
  <w:num w:numId="6">
    <w:abstractNumId w:val="16"/>
  </w:num>
  <w:num w:numId="7">
    <w:abstractNumId w:val="18"/>
  </w:num>
  <w:num w:numId="8">
    <w:abstractNumId w:val="30"/>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0"/>
  </w:num>
  <w:num w:numId="20">
    <w:abstractNumId w:val="15"/>
  </w:num>
  <w:num w:numId="21">
    <w:abstractNumId w:val="26"/>
  </w:num>
  <w:num w:numId="22">
    <w:abstractNumId w:val="27"/>
  </w:num>
  <w:num w:numId="23">
    <w:abstractNumId w:val="12"/>
  </w:num>
  <w:num w:numId="24">
    <w:abstractNumId w:val="11"/>
  </w:num>
  <w:num w:numId="25">
    <w:abstractNumId w:val="20"/>
  </w:num>
  <w:num w:numId="26">
    <w:abstractNumId w:val="19"/>
  </w:num>
  <w:num w:numId="27">
    <w:abstractNumId w:val="13"/>
  </w:num>
  <w:num w:numId="28">
    <w:abstractNumId w:val="28"/>
  </w:num>
  <w:num w:numId="29">
    <w:abstractNumId w:val="14"/>
  </w:num>
  <w:num w:numId="30">
    <w:abstractNumId w:val="23"/>
  </w:num>
  <w:num w:numId="31">
    <w:abstractNumId w:val="17"/>
  </w:num>
  <w:num w:numId="32">
    <w:abstractNumId w:val="25"/>
  </w:num>
  <w:num w:numId="33">
    <w:abstractNumId w:val="29"/>
    <w:lvlOverride w:ilvl="0">
      <w:lvl w:ilvl="0">
        <w:numFmt w:val="bullet"/>
        <w:lvlText w:val=""/>
        <w:lvlJc w:val="left"/>
        <w:pPr>
          <w:tabs>
            <w:tab w:val="num" w:pos="1440"/>
          </w:tabs>
          <w:ind w:left="1440" w:hanging="360"/>
        </w:pPr>
        <w:rPr>
          <w:rFonts w:ascii="Symbol" w:hAnsi="Symbol" w:hint="default"/>
          <w:sz w:val="20"/>
        </w:rPr>
      </w:lvl>
    </w:lvlOverride>
    <w:lvlOverride w:ilvl="1">
      <w:lvl w:ilvl="1">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81"/>
  <w:drawingGridVerticalSpacing w:val="181"/>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AE"/>
    <w:rsid w:val="000073D4"/>
    <w:rsid w:val="000B0014"/>
    <w:rsid w:val="000C1EAE"/>
    <w:rsid w:val="0013206D"/>
    <w:rsid w:val="002078FF"/>
    <w:rsid w:val="00211C33"/>
    <w:rsid w:val="0025733A"/>
    <w:rsid w:val="002702C4"/>
    <w:rsid w:val="00285B10"/>
    <w:rsid w:val="002E1B06"/>
    <w:rsid w:val="00364818"/>
    <w:rsid w:val="00395224"/>
    <w:rsid w:val="00476C5A"/>
    <w:rsid w:val="004A31B9"/>
    <w:rsid w:val="004B1E73"/>
    <w:rsid w:val="004E701D"/>
    <w:rsid w:val="0051122B"/>
    <w:rsid w:val="005356C9"/>
    <w:rsid w:val="00554A00"/>
    <w:rsid w:val="00562195"/>
    <w:rsid w:val="006C3401"/>
    <w:rsid w:val="006F489E"/>
    <w:rsid w:val="00735C7F"/>
    <w:rsid w:val="007471E0"/>
    <w:rsid w:val="00756220"/>
    <w:rsid w:val="007A53AB"/>
    <w:rsid w:val="008A61F9"/>
    <w:rsid w:val="008C107F"/>
    <w:rsid w:val="008D24A2"/>
    <w:rsid w:val="008E0C38"/>
    <w:rsid w:val="00913205"/>
    <w:rsid w:val="0092569F"/>
    <w:rsid w:val="009A0B2C"/>
    <w:rsid w:val="009C654F"/>
    <w:rsid w:val="009E0AE7"/>
    <w:rsid w:val="009E7D43"/>
    <w:rsid w:val="009F7BD8"/>
    <w:rsid w:val="00A55FE1"/>
    <w:rsid w:val="00A67A66"/>
    <w:rsid w:val="00AF4DE2"/>
    <w:rsid w:val="00B101B4"/>
    <w:rsid w:val="00B869CC"/>
    <w:rsid w:val="00BC15E9"/>
    <w:rsid w:val="00C254EC"/>
    <w:rsid w:val="00C4781A"/>
    <w:rsid w:val="00C8045D"/>
    <w:rsid w:val="00D84EDE"/>
    <w:rsid w:val="00D855E8"/>
    <w:rsid w:val="00DB77C1"/>
    <w:rsid w:val="00DE023F"/>
    <w:rsid w:val="00E156EC"/>
    <w:rsid w:val="00E43316"/>
    <w:rsid w:val="00E85974"/>
    <w:rsid w:val="00E9214F"/>
    <w:rsid w:val="00EA3655"/>
    <w:rsid w:val="00EE184E"/>
    <w:rsid w:val="00F34BF5"/>
    <w:rsid w:val="00F40071"/>
    <w:rsid w:val="00FC15B4"/>
    <w:rsid w:val="00FD024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24A2"/>
    <w:rPr>
      <w:sz w:val="24"/>
      <w:szCs w:val="24"/>
      <w:lang w:eastAsia="en-US"/>
    </w:rPr>
  </w:style>
  <w:style w:type="paragraph" w:styleId="Heading1">
    <w:name w:val="heading 1"/>
    <w:basedOn w:val="Normal"/>
    <w:next w:val="Normal"/>
    <w:link w:val="Heading1Char"/>
    <w:uiPriority w:val="99"/>
    <w:qFormat/>
    <w:rsid w:val="008D24A2"/>
    <w:pPr>
      <w:keepNext/>
      <w:spacing w:before="240" w:after="60"/>
      <w:outlineLvl w:val="0"/>
    </w:pPr>
    <w:rPr>
      <w:rFonts w:ascii="Arial" w:hAnsi="Arial"/>
      <w:b/>
      <w:kern w:val="32"/>
      <w:sz w:val="32"/>
      <w:szCs w:val="32"/>
      <w:lang w:eastAsia="ja-JP"/>
    </w:rPr>
  </w:style>
  <w:style w:type="paragraph" w:styleId="Heading2">
    <w:name w:val="heading 2"/>
    <w:basedOn w:val="Normal"/>
    <w:next w:val="Normal"/>
    <w:link w:val="Heading2Char"/>
    <w:uiPriority w:val="99"/>
    <w:qFormat/>
    <w:rsid w:val="008D24A2"/>
    <w:pPr>
      <w:keepNext/>
      <w:spacing w:before="240" w:after="60"/>
      <w:outlineLvl w:val="1"/>
    </w:pPr>
    <w:rPr>
      <w:rFonts w:ascii="Arial" w:hAnsi="Arial"/>
      <w:b/>
      <w:i/>
      <w:sz w:val="28"/>
      <w:szCs w:val="28"/>
      <w:lang w:eastAsia="ja-JP"/>
    </w:rPr>
  </w:style>
  <w:style w:type="paragraph" w:styleId="Heading3">
    <w:name w:val="heading 3"/>
    <w:basedOn w:val="Normal"/>
    <w:next w:val="Normal"/>
    <w:link w:val="Heading3Char"/>
    <w:uiPriority w:val="99"/>
    <w:qFormat/>
    <w:rsid w:val="008D24A2"/>
    <w:pPr>
      <w:keepNext/>
      <w:spacing w:before="240" w:after="60"/>
      <w:outlineLvl w:val="2"/>
    </w:pPr>
    <w:rPr>
      <w:rFonts w:ascii="Arial" w:hAnsi="Arial"/>
      <w:b/>
      <w:bCs/>
      <w:sz w:val="26"/>
      <w:szCs w:val="26"/>
      <w:lang w:eastAsia="ja-JP"/>
    </w:rPr>
  </w:style>
  <w:style w:type="paragraph" w:styleId="Heading4">
    <w:name w:val="heading 4"/>
    <w:basedOn w:val="Normal"/>
    <w:next w:val="Normal"/>
    <w:link w:val="Heading4Char"/>
    <w:uiPriority w:val="99"/>
    <w:qFormat/>
    <w:rsid w:val="008D24A2"/>
    <w:pPr>
      <w:keepNext/>
      <w:spacing w:before="240" w:after="60"/>
      <w:outlineLvl w:val="3"/>
    </w:pPr>
    <w:rPr>
      <w:rFonts w:ascii="Cambria" w:hAnsi="Cambria"/>
      <w:b/>
      <w:bCs/>
      <w:sz w:val="28"/>
      <w:szCs w:val="28"/>
      <w:lang w:eastAsia="ja-JP"/>
    </w:rPr>
  </w:style>
  <w:style w:type="paragraph" w:styleId="Heading5">
    <w:name w:val="heading 5"/>
    <w:basedOn w:val="Normal"/>
    <w:next w:val="Normal"/>
    <w:link w:val="Heading5Char"/>
    <w:uiPriority w:val="99"/>
    <w:qFormat/>
    <w:rsid w:val="008D24A2"/>
    <w:pPr>
      <w:spacing w:before="240" w:after="60"/>
      <w:outlineLvl w:val="4"/>
    </w:pPr>
    <w:rPr>
      <w:rFonts w:ascii="Cambria" w:hAnsi="Cambria"/>
      <w:b/>
      <w:bCs/>
      <w:i/>
      <w:iCs/>
      <w:sz w:val="26"/>
      <w:szCs w:val="26"/>
      <w:lang w:eastAsia="ja-JP"/>
    </w:rPr>
  </w:style>
  <w:style w:type="paragraph" w:styleId="Heading6">
    <w:name w:val="heading 6"/>
    <w:basedOn w:val="Normal"/>
    <w:next w:val="Normal"/>
    <w:link w:val="Heading6Char"/>
    <w:uiPriority w:val="99"/>
    <w:qFormat/>
    <w:rsid w:val="008D24A2"/>
    <w:pPr>
      <w:autoSpaceDE w:val="0"/>
      <w:autoSpaceDN w:val="0"/>
      <w:adjustRightInd w:val="0"/>
      <w:outlineLvl w:val="5"/>
    </w:pPr>
    <w:rPr>
      <w:rFonts w:ascii="Arial" w:hAnsi="Arial"/>
      <w:lang w:eastAsia="en-AU"/>
    </w:rPr>
  </w:style>
  <w:style w:type="paragraph" w:styleId="Heading7">
    <w:name w:val="heading 7"/>
    <w:basedOn w:val="Normal"/>
    <w:next w:val="Normal"/>
    <w:link w:val="Heading7Char"/>
    <w:uiPriority w:val="99"/>
    <w:qFormat/>
    <w:rsid w:val="008D24A2"/>
    <w:pPr>
      <w:spacing w:before="240" w:after="60"/>
      <w:outlineLvl w:val="6"/>
    </w:pPr>
    <w:rPr>
      <w:rFonts w:ascii="Cambria" w:hAnsi="Cambria"/>
      <w:lang w:eastAsia="ja-JP"/>
    </w:rPr>
  </w:style>
  <w:style w:type="paragraph" w:styleId="Heading8">
    <w:name w:val="heading 8"/>
    <w:basedOn w:val="Normal"/>
    <w:next w:val="Normal"/>
    <w:link w:val="Heading8Char"/>
    <w:uiPriority w:val="99"/>
    <w:qFormat/>
    <w:rsid w:val="008D24A2"/>
    <w:pPr>
      <w:spacing w:before="240" w:after="60"/>
      <w:outlineLvl w:val="7"/>
    </w:pPr>
    <w:rPr>
      <w:rFonts w:ascii="Cambria" w:hAnsi="Cambria"/>
      <w:i/>
      <w:iCs/>
      <w:lang w:eastAsia="ja-JP"/>
    </w:rPr>
  </w:style>
  <w:style w:type="paragraph" w:styleId="Heading9">
    <w:name w:val="heading 9"/>
    <w:basedOn w:val="Normal"/>
    <w:next w:val="Normal"/>
    <w:link w:val="Heading9Char"/>
    <w:uiPriority w:val="99"/>
    <w:qFormat/>
    <w:rsid w:val="008D24A2"/>
    <w:pPr>
      <w:spacing w:before="240" w:after="60"/>
      <w:outlineLvl w:val="8"/>
    </w:pPr>
    <w:rPr>
      <w:rFonts w:ascii="Calibri" w:hAnsi="Calibri"/>
      <w:sz w:val="22"/>
      <w:szCs w:val="22"/>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4A2"/>
    <w:rPr>
      <w:rFonts w:ascii="Arial" w:hAnsi="Arial" w:cs="Times New Roman"/>
      <w:b/>
      <w:kern w:val="32"/>
      <w:sz w:val="32"/>
    </w:rPr>
  </w:style>
  <w:style w:type="character" w:customStyle="1" w:styleId="Heading2Char">
    <w:name w:val="Heading 2 Char"/>
    <w:basedOn w:val="DefaultParagraphFont"/>
    <w:link w:val="Heading2"/>
    <w:uiPriority w:val="99"/>
    <w:locked/>
    <w:rsid w:val="008D24A2"/>
    <w:rPr>
      <w:rFonts w:ascii="Arial" w:hAnsi="Arial" w:cs="Times New Roman"/>
      <w:b/>
      <w:i/>
      <w:sz w:val="28"/>
    </w:rPr>
  </w:style>
  <w:style w:type="character" w:customStyle="1" w:styleId="Heading3Char">
    <w:name w:val="Heading 3 Char"/>
    <w:basedOn w:val="DefaultParagraphFont"/>
    <w:link w:val="Heading3"/>
    <w:uiPriority w:val="99"/>
    <w:locked/>
    <w:rsid w:val="008D24A2"/>
    <w:rPr>
      <w:rFonts w:ascii="Arial" w:hAnsi="Arial" w:cs="Times New Roman"/>
      <w:b/>
      <w:sz w:val="26"/>
    </w:rPr>
  </w:style>
  <w:style w:type="character" w:customStyle="1" w:styleId="Heading4Char">
    <w:name w:val="Heading 4 Char"/>
    <w:basedOn w:val="DefaultParagraphFont"/>
    <w:link w:val="Heading4"/>
    <w:uiPriority w:val="99"/>
    <w:locked/>
    <w:rsid w:val="008D24A2"/>
    <w:rPr>
      <w:rFonts w:ascii="Cambria" w:hAnsi="Cambria" w:cs="Times New Roman"/>
      <w:b/>
      <w:sz w:val="28"/>
    </w:rPr>
  </w:style>
  <w:style w:type="character" w:customStyle="1" w:styleId="Heading5Char">
    <w:name w:val="Heading 5 Char"/>
    <w:basedOn w:val="DefaultParagraphFont"/>
    <w:link w:val="Heading5"/>
    <w:uiPriority w:val="99"/>
    <w:locked/>
    <w:rsid w:val="008D24A2"/>
    <w:rPr>
      <w:rFonts w:ascii="Cambria" w:hAnsi="Cambria" w:cs="Times New Roman"/>
      <w:b/>
      <w:i/>
      <w:sz w:val="26"/>
    </w:rPr>
  </w:style>
  <w:style w:type="character" w:customStyle="1" w:styleId="Heading6Char">
    <w:name w:val="Heading 6 Char"/>
    <w:basedOn w:val="DefaultParagraphFont"/>
    <w:link w:val="Heading6"/>
    <w:uiPriority w:val="99"/>
    <w:locked/>
    <w:rsid w:val="008D24A2"/>
    <w:rPr>
      <w:rFonts w:ascii="Arial" w:hAnsi="Arial" w:cs="Times New Roman"/>
      <w:sz w:val="24"/>
      <w:lang w:eastAsia="en-AU"/>
    </w:rPr>
  </w:style>
  <w:style w:type="character" w:customStyle="1" w:styleId="Heading7Char">
    <w:name w:val="Heading 7 Char"/>
    <w:basedOn w:val="DefaultParagraphFont"/>
    <w:link w:val="Heading7"/>
    <w:uiPriority w:val="99"/>
    <w:locked/>
    <w:rsid w:val="008D24A2"/>
    <w:rPr>
      <w:rFonts w:ascii="Cambria" w:hAnsi="Cambria" w:cs="Times New Roman"/>
      <w:sz w:val="24"/>
    </w:rPr>
  </w:style>
  <w:style w:type="character" w:customStyle="1" w:styleId="Heading8Char">
    <w:name w:val="Heading 8 Char"/>
    <w:basedOn w:val="DefaultParagraphFont"/>
    <w:link w:val="Heading8"/>
    <w:uiPriority w:val="99"/>
    <w:locked/>
    <w:rsid w:val="008D24A2"/>
    <w:rPr>
      <w:rFonts w:ascii="Cambria" w:hAnsi="Cambria" w:cs="Times New Roman"/>
      <w:i/>
      <w:sz w:val="24"/>
    </w:rPr>
  </w:style>
  <w:style w:type="character" w:customStyle="1" w:styleId="Heading9Char">
    <w:name w:val="Heading 9 Char"/>
    <w:basedOn w:val="DefaultParagraphFont"/>
    <w:link w:val="Heading9"/>
    <w:uiPriority w:val="99"/>
    <w:locked/>
    <w:rsid w:val="008D24A2"/>
    <w:rPr>
      <w:rFonts w:ascii="Calibri" w:hAnsi="Calibri" w:cs="Times New Roman"/>
      <w:sz w:val="22"/>
    </w:rPr>
  </w:style>
  <w:style w:type="paragraph" w:styleId="Header">
    <w:name w:val="header"/>
    <w:basedOn w:val="Normal"/>
    <w:link w:val="HeaderChar"/>
    <w:uiPriority w:val="99"/>
    <w:rsid w:val="00364818"/>
    <w:pPr>
      <w:tabs>
        <w:tab w:val="center" w:pos="4153"/>
        <w:tab w:val="right" w:pos="8306"/>
      </w:tabs>
    </w:pPr>
    <w:rPr>
      <w:rFonts w:ascii="Verdana" w:hAnsi="Verdana"/>
      <w:sz w:val="20"/>
      <w:szCs w:val="20"/>
      <w:lang w:eastAsia="ja-JP"/>
    </w:rPr>
  </w:style>
  <w:style w:type="character" w:customStyle="1" w:styleId="HeaderChar">
    <w:name w:val="Header Char"/>
    <w:basedOn w:val="DefaultParagraphFont"/>
    <w:link w:val="Header"/>
    <w:uiPriority w:val="99"/>
    <w:locked/>
    <w:rsid w:val="008D24A2"/>
    <w:rPr>
      <w:rFonts w:ascii="Verdana" w:hAnsi="Verdana" w:cs="Times New Roman"/>
    </w:rPr>
  </w:style>
  <w:style w:type="paragraph" w:styleId="Footer">
    <w:name w:val="footer"/>
    <w:basedOn w:val="Normal"/>
    <w:link w:val="FooterChar"/>
    <w:uiPriority w:val="99"/>
    <w:rsid w:val="00364818"/>
    <w:pPr>
      <w:tabs>
        <w:tab w:val="center" w:pos="4153"/>
        <w:tab w:val="right" w:pos="8306"/>
      </w:tabs>
    </w:pPr>
    <w:rPr>
      <w:rFonts w:ascii="Verdana" w:hAnsi="Verdana"/>
      <w:sz w:val="20"/>
      <w:szCs w:val="20"/>
      <w:lang w:eastAsia="ja-JP"/>
    </w:rPr>
  </w:style>
  <w:style w:type="character" w:customStyle="1" w:styleId="FooterChar">
    <w:name w:val="Footer Char"/>
    <w:basedOn w:val="DefaultParagraphFont"/>
    <w:link w:val="Footer"/>
    <w:uiPriority w:val="99"/>
    <w:locked/>
    <w:rsid w:val="008D24A2"/>
    <w:rPr>
      <w:rFonts w:ascii="Verdana" w:hAnsi="Verdana" w:cs="Times New Roman"/>
    </w:rPr>
  </w:style>
  <w:style w:type="paragraph" w:styleId="BodyText">
    <w:name w:val="Body Text"/>
    <w:basedOn w:val="Normal"/>
    <w:link w:val="BodyTextChar"/>
    <w:uiPriority w:val="99"/>
    <w:rsid w:val="00364818"/>
    <w:rPr>
      <w:rFonts w:ascii="Verdana" w:hAnsi="Verdana"/>
      <w:sz w:val="18"/>
      <w:szCs w:val="20"/>
      <w:lang w:eastAsia="ja-JP"/>
    </w:rPr>
  </w:style>
  <w:style w:type="character" w:customStyle="1" w:styleId="BodyTextChar">
    <w:name w:val="Body Text Char"/>
    <w:basedOn w:val="DefaultParagraphFont"/>
    <w:link w:val="BodyText"/>
    <w:uiPriority w:val="99"/>
    <w:locked/>
    <w:rsid w:val="008D24A2"/>
    <w:rPr>
      <w:rFonts w:ascii="Verdana" w:hAnsi="Verdana" w:cs="Times New Roman"/>
      <w:sz w:val="18"/>
    </w:rPr>
  </w:style>
  <w:style w:type="paragraph" w:styleId="EndnoteText">
    <w:name w:val="endnote text"/>
    <w:basedOn w:val="Normal"/>
    <w:link w:val="EndnoteTextChar"/>
    <w:uiPriority w:val="99"/>
    <w:rsid w:val="008D24A2"/>
    <w:rPr>
      <w:rFonts w:ascii="Verdana" w:hAnsi="Verdana"/>
      <w:lang w:eastAsia="ja-JP"/>
    </w:rPr>
  </w:style>
  <w:style w:type="character" w:customStyle="1" w:styleId="EndnoteTextChar">
    <w:name w:val="Endnote Text Char"/>
    <w:basedOn w:val="DefaultParagraphFont"/>
    <w:link w:val="EndnoteText"/>
    <w:uiPriority w:val="99"/>
    <w:locked/>
    <w:rsid w:val="008D24A2"/>
    <w:rPr>
      <w:rFonts w:ascii="Verdana" w:hAnsi="Verdana" w:cs="Times New Roman"/>
      <w:sz w:val="24"/>
    </w:rPr>
  </w:style>
  <w:style w:type="character" w:styleId="EndnoteReference">
    <w:name w:val="endnote reference"/>
    <w:basedOn w:val="DefaultParagraphFont"/>
    <w:uiPriority w:val="99"/>
    <w:rsid w:val="008D24A2"/>
    <w:rPr>
      <w:rFonts w:ascii="Arial" w:hAnsi="Arial" w:cs="Times New Roman"/>
      <w:sz w:val="20"/>
      <w:vertAlign w:val="superscript"/>
    </w:rPr>
  </w:style>
  <w:style w:type="table" w:styleId="TableGrid">
    <w:name w:val="Table Grid"/>
    <w:basedOn w:val="TableNormal"/>
    <w:uiPriority w:val="99"/>
    <w:rsid w:val="008D24A2"/>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lthbody">
    <w:name w:val="Health body"/>
    <w:uiPriority w:val="99"/>
    <w:rsid w:val="008D24A2"/>
    <w:pPr>
      <w:spacing w:after="120" w:line="270" w:lineRule="atLeast"/>
    </w:pPr>
    <w:rPr>
      <w:rFonts w:ascii="Arial" w:hAnsi="Arial"/>
      <w:sz w:val="20"/>
      <w:szCs w:val="20"/>
      <w:lang w:eastAsia="en-US"/>
    </w:rPr>
  </w:style>
  <w:style w:type="character" w:styleId="PageNumber">
    <w:name w:val="page number"/>
    <w:basedOn w:val="DefaultParagraphFont"/>
    <w:uiPriority w:val="99"/>
    <w:rsid w:val="008D24A2"/>
    <w:rPr>
      <w:rFonts w:cs="Times New Roman"/>
      <w:b/>
      <w:color w:val="FFFFFF"/>
    </w:rPr>
  </w:style>
  <w:style w:type="character" w:styleId="FootnoteReference">
    <w:name w:val="footnote reference"/>
    <w:basedOn w:val="DefaultParagraphFont"/>
    <w:uiPriority w:val="99"/>
    <w:semiHidden/>
    <w:rsid w:val="008D24A2"/>
    <w:rPr>
      <w:rFonts w:cs="Times New Roman"/>
      <w:vertAlign w:val="superscript"/>
    </w:rPr>
  </w:style>
  <w:style w:type="paragraph" w:customStyle="1" w:styleId="Healthtablecolumnhead">
    <w:name w:val="Health table column head"/>
    <w:uiPriority w:val="99"/>
    <w:rsid w:val="008D24A2"/>
    <w:pPr>
      <w:spacing w:after="40" w:line="220" w:lineRule="atLeast"/>
    </w:pPr>
    <w:rPr>
      <w:rFonts w:ascii="Arial" w:eastAsia="MS Mincho" w:hAnsi="Arial"/>
      <w:color w:val="FFFFFF"/>
      <w:sz w:val="18"/>
      <w:szCs w:val="24"/>
      <w:lang w:eastAsia="en-US"/>
    </w:rPr>
  </w:style>
  <w:style w:type="paragraph" w:customStyle="1" w:styleId="Healthtablebody">
    <w:name w:val="Health table body"/>
    <w:uiPriority w:val="99"/>
    <w:rsid w:val="008D24A2"/>
    <w:pPr>
      <w:spacing w:after="40" w:line="220" w:lineRule="atLeast"/>
    </w:pPr>
    <w:rPr>
      <w:rFonts w:ascii="Arial" w:eastAsia="MS Mincho" w:hAnsi="Arial"/>
      <w:sz w:val="18"/>
      <w:szCs w:val="24"/>
      <w:lang w:eastAsia="en-US"/>
    </w:rPr>
  </w:style>
  <w:style w:type="paragraph" w:styleId="FootnoteText">
    <w:name w:val="footnote text"/>
    <w:basedOn w:val="Normal"/>
    <w:link w:val="FootnoteTextChar"/>
    <w:uiPriority w:val="99"/>
    <w:semiHidden/>
    <w:rsid w:val="008D24A2"/>
    <w:rPr>
      <w:rFonts w:ascii="Verdana" w:hAnsi="Verdana"/>
      <w:lang w:eastAsia="ja-JP"/>
    </w:rPr>
  </w:style>
  <w:style w:type="character" w:customStyle="1" w:styleId="FootnoteTextChar">
    <w:name w:val="Footnote Text Char"/>
    <w:basedOn w:val="DefaultParagraphFont"/>
    <w:link w:val="FootnoteText"/>
    <w:uiPriority w:val="99"/>
    <w:semiHidden/>
    <w:locked/>
    <w:rsid w:val="008D24A2"/>
    <w:rPr>
      <w:rFonts w:ascii="Verdana" w:hAnsi="Verdana" w:cs="Times New Roman"/>
      <w:sz w:val="24"/>
    </w:rPr>
  </w:style>
  <w:style w:type="paragraph" w:styleId="TOC1">
    <w:name w:val="toc 1"/>
    <w:basedOn w:val="Normal"/>
    <w:next w:val="Normal"/>
    <w:autoRedefine/>
    <w:uiPriority w:val="99"/>
    <w:semiHidden/>
    <w:rsid w:val="008D24A2"/>
  </w:style>
  <w:style w:type="paragraph" w:styleId="TOC2">
    <w:name w:val="toc 2"/>
    <w:basedOn w:val="Normal"/>
    <w:next w:val="Normal"/>
    <w:autoRedefine/>
    <w:uiPriority w:val="99"/>
    <w:semiHidden/>
    <w:rsid w:val="008D24A2"/>
  </w:style>
  <w:style w:type="paragraph" w:styleId="TOC3">
    <w:name w:val="toc 3"/>
    <w:basedOn w:val="Normal"/>
    <w:next w:val="Normal"/>
    <w:autoRedefine/>
    <w:uiPriority w:val="99"/>
    <w:semiHidden/>
    <w:rsid w:val="008D24A2"/>
    <w:pPr>
      <w:ind w:left="400"/>
    </w:pPr>
  </w:style>
  <w:style w:type="paragraph" w:styleId="TOC4">
    <w:name w:val="toc 4"/>
    <w:basedOn w:val="Normal"/>
    <w:next w:val="Normal"/>
    <w:autoRedefine/>
    <w:uiPriority w:val="99"/>
    <w:semiHidden/>
    <w:rsid w:val="008D24A2"/>
    <w:pPr>
      <w:ind w:left="600"/>
    </w:pPr>
  </w:style>
  <w:style w:type="paragraph" w:styleId="TOC5">
    <w:name w:val="toc 5"/>
    <w:basedOn w:val="Normal"/>
    <w:next w:val="Normal"/>
    <w:autoRedefine/>
    <w:uiPriority w:val="99"/>
    <w:semiHidden/>
    <w:rsid w:val="008D24A2"/>
    <w:pPr>
      <w:ind w:left="800"/>
    </w:pPr>
  </w:style>
  <w:style w:type="paragraph" w:styleId="TOC6">
    <w:name w:val="toc 6"/>
    <w:basedOn w:val="Normal"/>
    <w:next w:val="Normal"/>
    <w:autoRedefine/>
    <w:uiPriority w:val="99"/>
    <w:semiHidden/>
    <w:rsid w:val="008D24A2"/>
    <w:pPr>
      <w:ind w:left="1000"/>
    </w:pPr>
  </w:style>
  <w:style w:type="paragraph" w:styleId="TOC7">
    <w:name w:val="toc 7"/>
    <w:basedOn w:val="Normal"/>
    <w:next w:val="Normal"/>
    <w:autoRedefine/>
    <w:uiPriority w:val="99"/>
    <w:semiHidden/>
    <w:rsid w:val="008D24A2"/>
    <w:pPr>
      <w:ind w:left="1200"/>
    </w:pPr>
  </w:style>
  <w:style w:type="paragraph" w:styleId="TOC8">
    <w:name w:val="toc 8"/>
    <w:basedOn w:val="Normal"/>
    <w:next w:val="Normal"/>
    <w:autoRedefine/>
    <w:uiPriority w:val="99"/>
    <w:semiHidden/>
    <w:rsid w:val="008D24A2"/>
    <w:pPr>
      <w:ind w:left="1400"/>
    </w:pPr>
  </w:style>
  <w:style w:type="paragraph" w:styleId="TOC9">
    <w:name w:val="toc 9"/>
    <w:basedOn w:val="Normal"/>
    <w:next w:val="Normal"/>
    <w:autoRedefine/>
    <w:uiPriority w:val="99"/>
    <w:semiHidden/>
    <w:rsid w:val="008D24A2"/>
    <w:pPr>
      <w:ind w:left="1600"/>
    </w:pPr>
  </w:style>
  <w:style w:type="paragraph" w:styleId="ListParagraph">
    <w:name w:val="List Paragraph"/>
    <w:basedOn w:val="Normal"/>
    <w:uiPriority w:val="99"/>
    <w:qFormat/>
    <w:rsid w:val="008D24A2"/>
    <w:pPr>
      <w:ind w:left="720"/>
      <w:contextualSpacing/>
    </w:pPr>
  </w:style>
  <w:style w:type="paragraph" w:customStyle="1" w:styleId="Healthtablebullet">
    <w:name w:val="Health table bullet"/>
    <w:basedOn w:val="Healthtablebody"/>
    <w:uiPriority w:val="99"/>
    <w:rsid w:val="008D24A2"/>
    <w:pPr>
      <w:numPr>
        <w:numId w:val="3"/>
      </w:numPr>
    </w:pPr>
  </w:style>
  <w:style w:type="paragraph" w:styleId="Title">
    <w:name w:val="Title"/>
    <w:basedOn w:val="Normal"/>
    <w:next w:val="Normal"/>
    <w:link w:val="TitleChar"/>
    <w:uiPriority w:val="99"/>
    <w:qFormat/>
    <w:rsid w:val="008D24A2"/>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8D24A2"/>
    <w:rPr>
      <w:rFonts w:ascii="Cambria" w:hAnsi="Cambria" w:cs="Times New Roman"/>
      <w:color w:val="17365D"/>
      <w:spacing w:val="5"/>
      <w:kern w:val="28"/>
      <w:sz w:val="52"/>
    </w:rPr>
  </w:style>
  <w:style w:type="character" w:styleId="Hyperlink">
    <w:name w:val="Hyperlink"/>
    <w:basedOn w:val="DefaultParagraphFont"/>
    <w:uiPriority w:val="99"/>
    <w:rsid w:val="008D24A2"/>
    <w:rPr>
      <w:rFonts w:ascii="Arial" w:hAnsi="Arial" w:cs="Times New Roman"/>
      <w:color w:val="197DCD"/>
      <w:u w:val="none"/>
    </w:rPr>
  </w:style>
  <w:style w:type="character" w:customStyle="1" w:styleId="BalloonTextChar">
    <w:name w:val="Balloon Text Char"/>
    <w:uiPriority w:val="99"/>
    <w:locked/>
    <w:rsid w:val="008D24A2"/>
    <w:rPr>
      <w:rFonts w:ascii="Tahoma" w:hAnsi="Tahoma"/>
      <w:sz w:val="16"/>
    </w:rPr>
  </w:style>
  <w:style w:type="paragraph" w:styleId="BalloonText">
    <w:name w:val="Balloon Text"/>
    <w:basedOn w:val="Normal"/>
    <w:link w:val="BalloonTextChar1"/>
    <w:uiPriority w:val="99"/>
    <w:rsid w:val="008D24A2"/>
    <w:rPr>
      <w:rFonts w:ascii="Tahoma" w:hAnsi="Tahoma"/>
      <w:sz w:val="16"/>
      <w:szCs w:val="20"/>
      <w:lang w:eastAsia="ja-JP"/>
    </w:rPr>
  </w:style>
  <w:style w:type="character" w:customStyle="1" w:styleId="BalloonTextChar1">
    <w:name w:val="Balloon Text Char1"/>
    <w:basedOn w:val="DefaultParagraphFont"/>
    <w:link w:val="BalloonText"/>
    <w:uiPriority w:val="99"/>
    <w:semiHidden/>
    <w:locked/>
    <w:rsid w:val="00554A00"/>
    <w:rPr>
      <w:rFonts w:cs="Times New Roman"/>
      <w:sz w:val="2"/>
      <w:lang w:eastAsia="en-US"/>
    </w:rPr>
  </w:style>
  <w:style w:type="character" w:customStyle="1" w:styleId="CommentTextChar">
    <w:name w:val="Comment Text Char"/>
    <w:uiPriority w:val="99"/>
    <w:locked/>
    <w:rsid w:val="008D24A2"/>
  </w:style>
  <w:style w:type="paragraph" w:styleId="CommentText">
    <w:name w:val="annotation text"/>
    <w:basedOn w:val="Normal"/>
    <w:link w:val="CommentTextChar1"/>
    <w:uiPriority w:val="99"/>
    <w:rsid w:val="008D24A2"/>
    <w:rPr>
      <w:sz w:val="20"/>
      <w:szCs w:val="20"/>
      <w:lang w:eastAsia="ja-JP"/>
    </w:rPr>
  </w:style>
  <w:style w:type="character" w:customStyle="1" w:styleId="CommentTextChar1">
    <w:name w:val="Comment Text Char1"/>
    <w:basedOn w:val="DefaultParagraphFont"/>
    <w:link w:val="CommentText"/>
    <w:uiPriority w:val="99"/>
    <w:semiHidden/>
    <w:locked/>
    <w:rsid w:val="00554A00"/>
    <w:rPr>
      <w:rFonts w:cs="Times New Roman"/>
      <w:sz w:val="20"/>
      <w:szCs w:val="20"/>
      <w:lang w:eastAsia="en-US"/>
    </w:rPr>
  </w:style>
  <w:style w:type="character" w:customStyle="1" w:styleId="CommentSubjectChar">
    <w:name w:val="Comment Subject Char"/>
    <w:uiPriority w:val="99"/>
    <w:locked/>
    <w:rsid w:val="008D24A2"/>
    <w:rPr>
      <w:b/>
    </w:rPr>
  </w:style>
  <w:style w:type="paragraph" w:styleId="CommentSubject">
    <w:name w:val="annotation subject"/>
    <w:basedOn w:val="CommentText"/>
    <w:next w:val="CommentText"/>
    <w:link w:val="CommentSubjectChar1"/>
    <w:uiPriority w:val="99"/>
    <w:rsid w:val="008D24A2"/>
    <w:rPr>
      <w:b/>
    </w:rPr>
  </w:style>
  <w:style w:type="character" w:customStyle="1" w:styleId="CommentSubjectChar1">
    <w:name w:val="Comment Subject Char1"/>
    <w:basedOn w:val="CommentTextChar"/>
    <w:link w:val="CommentSubject"/>
    <w:uiPriority w:val="99"/>
    <w:semiHidden/>
    <w:locked/>
    <w:rsid w:val="00554A00"/>
    <w:rPr>
      <w:rFonts w:cs="Times New Roman"/>
      <w:b/>
      <w:bCs/>
      <w:sz w:val="20"/>
      <w:szCs w:val="20"/>
      <w:lang w:eastAsia="en-US"/>
    </w:rPr>
  </w:style>
  <w:style w:type="paragraph" w:customStyle="1" w:styleId="NoteLevel1">
    <w:name w:val="Note Level 1"/>
    <w:basedOn w:val="Normal"/>
    <w:uiPriority w:val="99"/>
    <w:rsid w:val="008D24A2"/>
    <w:pPr>
      <w:keepNext/>
      <w:tabs>
        <w:tab w:val="num" w:pos="0"/>
      </w:tabs>
      <w:contextualSpacing/>
      <w:outlineLvl w:val="0"/>
    </w:pPr>
    <w:rPr>
      <w:rFonts w:eastAsia="MS Gothic"/>
    </w:rPr>
  </w:style>
  <w:style w:type="paragraph" w:customStyle="1" w:styleId="NoteLevel2">
    <w:name w:val="Note Level 2"/>
    <w:basedOn w:val="Normal"/>
    <w:uiPriority w:val="99"/>
    <w:rsid w:val="008D24A2"/>
    <w:pPr>
      <w:keepNext/>
      <w:tabs>
        <w:tab w:val="num" w:pos="720"/>
      </w:tabs>
      <w:ind w:left="1080" w:hanging="360"/>
      <w:contextualSpacing/>
      <w:outlineLvl w:val="1"/>
    </w:pPr>
    <w:rPr>
      <w:rFonts w:eastAsia="MS Gothic"/>
    </w:rPr>
  </w:style>
  <w:style w:type="paragraph" w:customStyle="1" w:styleId="NoteLevel3">
    <w:name w:val="Note Level 3"/>
    <w:basedOn w:val="Normal"/>
    <w:uiPriority w:val="99"/>
    <w:rsid w:val="008D24A2"/>
    <w:pPr>
      <w:keepNext/>
      <w:tabs>
        <w:tab w:val="num" w:pos="1440"/>
      </w:tabs>
      <w:ind w:left="1800" w:hanging="360"/>
      <w:contextualSpacing/>
      <w:outlineLvl w:val="2"/>
    </w:pPr>
    <w:rPr>
      <w:rFonts w:eastAsia="MS Gothic"/>
    </w:rPr>
  </w:style>
  <w:style w:type="paragraph" w:customStyle="1" w:styleId="NoteLevel4">
    <w:name w:val="Note Level 4"/>
    <w:basedOn w:val="Normal"/>
    <w:uiPriority w:val="99"/>
    <w:rsid w:val="008D24A2"/>
    <w:pPr>
      <w:keepNext/>
      <w:tabs>
        <w:tab w:val="num" w:pos="2160"/>
      </w:tabs>
      <w:ind w:left="2520" w:hanging="360"/>
      <w:contextualSpacing/>
      <w:outlineLvl w:val="3"/>
    </w:pPr>
    <w:rPr>
      <w:rFonts w:eastAsia="MS Gothic"/>
    </w:rPr>
  </w:style>
  <w:style w:type="paragraph" w:customStyle="1" w:styleId="NoteLevel5">
    <w:name w:val="Note Level 5"/>
    <w:basedOn w:val="Normal"/>
    <w:uiPriority w:val="99"/>
    <w:rsid w:val="008D24A2"/>
    <w:pPr>
      <w:keepNext/>
      <w:tabs>
        <w:tab w:val="num" w:pos="2880"/>
      </w:tabs>
      <w:ind w:left="3240" w:hanging="360"/>
      <w:contextualSpacing/>
      <w:outlineLvl w:val="4"/>
    </w:pPr>
    <w:rPr>
      <w:rFonts w:eastAsia="MS Gothic"/>
    </w:rPr>
  </w:style>
  <w:style w:type="paragraph" w:customStyle="1" w:styleId="NoteLevel6">
    <w:name w:val="Note Level 6"/>
    <w:basedOn w:val="Normal"/>
    <w:uiPriority w:val="99"/>
    <w:rsid w:val="008D24A2"/>
    <w:pPr>
      <w:keepNext/>
      <w:tabs>
        <w:tab w:val="num" w:pos="3600"/>
      </w:tabs>
      <w:ind w:left="3960" w:hanging="360"/>
      <w:contextualSpacing/>
      <w:outlineLvl w:val="5"/>
    </w:pPr>
    <w:rPr>
      <w:rFonts w:eastAsia="MS Gothic"/>
    </w:rPr>
  </w:style>
  <w:style w:type="paragraph" w:customStyle="1" w:styleId="NoteLevel7">
    <w:name w:val="Note Level 7"/>
    <w:basedOn w:val="Normal"/>
    <w:uiPriority w:val="99"/>
    <w:rsid w:val="008D24A2"/>
    <w:pPr>
      <w:keepNext/>
      <w:tabs>
        <w:tab w:val="num" w:pos="4320"/>
      </w:tabs>
      <w:ind w:left="4680" w:hanging="360"/>
      <w:contextualSpacing/>
      <w:outlineLvl w:val="6"/>
    </w:pPr>
    <w:rPr>
      <w:rFonts w:eastAsia="MS Gothic"/>
    </w:rPr>
  </w:style>
  <w:style w:type="paragraph" w:customStyle="1" w:styleId="NoteLevel8">
    <w:name w:val="Note Level 8"/>
    <w:basedOn w:val="Normal"/>
    <w:uiPriority w:val="99"/>
    <w:rsid w:val="008D24A2"/>
    <w:pPr>
      <w:keepNext/>
      <w:tabs>
        <w:tab w:val="num" w:pos="5040"/>
      </w:tabs>
      <w:ind w:left="5400" w:hanging="360"/>
      <w:contextualSpacing/>
      <w:outlineLvl w:val="7"/>
    </w:pPr>
    <w:rPr>
      <w:rFonts w:eastAsia="MS Gothic"/>
    </w:rPr>
  </w:style>
  <w:style w:type="paragraph" w:customStyle="1" w:styleId="NoteLevel9">
    <w:name w:val="Note Level 9"/>
    <w:basedOn w:val="Normal"/>
    <w:uiPriority w:val="99"/>
    <w:rsid w:val="008D24A2"/>
    <w:pPr>
      <w:keepNext/>
      <w:tabs>
        <w:tab w:val="num" w:pos="5760"/>
      </w:tabs>
      <w:ind w:left="6120" w:hanging="360"/>
      <w:contextualSpacing/>
      <w:outlineLvl w:val="8"/>
    </w:pPr>
    <w:rPr>
      <w:rFonts w:eastAsia="MS Gothic"/>
    </w:rPr>
  </w:style>
  <w:style w:type="character" w:styleId="FollowedHyperlink">
    <w:name w:val="FollowedHyperlink"/>
    <w:basedOn w:val="DefaultParagraphFont"/>
    <w:uiPriority w:val="99"/>
    <w:rsid w:val="008D24A2"/>
    <w:rPr>
      <w:rFonts w:cs="Times New Roman"/>
      <w:color w:val="197DCD"/>
      <w:u w:val="none"/>
    </w:rPr>
  </w:style>
  <w:style w:type="character" w:styleId="CommentReference">
    <w:name w:val="annotation reference"/>
    <w:basedOn w:val="DefaultParagraphFont"/>
    <w:uiPriority w:val="99"/>
    <w:rsid w:val="008D24A2"/>
    <w:rPr>
      <w:rFonts w:cs="Times New Roman"/>
      <w:sz w:val="16"/>
    </w:rPr>
  </w:style>
  <w:style w:type="character" w:styleId="Strong">
    <w:name w:val="Strong"/>
    <w:basedOn w:val="DefaultParagraphFont"/>
    <w:uiPriority w:val="99"/>
    <w:qFormat/>
    <w:rsid w:val="008D24A2"/>
    <w:rPr>
      <w:rFonts w:cs="Times New Roman"/>
      <w:b/>
    </w:rPr>
  </w:style>
  <w:style w:type="paragraph" w:customStyle="1" w:styleId="Healthappendixtitle">
    <w:name w:val="Health appendix title"/>
    <w:uiPriority w:val="99"/>
    <w:rsid w:val="008D24A2"/>
    <w:pPr>
      <w:spacing w:before="120" w:after="300" w:line="380" w:lineRule="atLeast"/>
    </w:pPr>
    <w:rPr>
      <w:rFonts w:ascii="Arial" w:hAnsi="Arial"/>
      <w:bCs/>
      <w:color w:val="197DCD"/>
      <w:sz w:val="32"/>
      <w:szCs w:val="24"/>
      <w:lang w:eastAsia="en-US"/>
    </w:rPr>
  </w:style>
  <w:style w:type="character" w:customStyle="1" w:styleId="CharChar8">
    <w:name w:val="Char Char8"/>
    <w:basedOn w:val="DefaultParagraphFont"/>
    <w:uiPriority w:val="99"/>
    <w:locked/>
    <w:rsid w:val="002078FF"/>
    <w:rPr>
      <w:rFonts w:ascii="Verdana" w:hAnsi="Verdana" w:cs="Times New Roman"/>
    </w:rPr>
  </w:style>
  <w:style w:type="character" w:customStyle="1" w:styleId="CharChar7">
    <w:name w:val="Char Char7"/>
    <w:basedOn w:val="DefaultParagraphFont"/>
    <w:uiPriority w:val="99"/>
    <w:locked/>
    <w:rsid w:val="008C107F"/>
    <w:rPr>
      <w:rFonts w:cs="Times New Roman"/>
      <w:sz w:val="24"/>
      <w:szCs w:val="24"/>
      <w:lang w:val="en-AU" w:eastAsia="en-AU"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342</Words>
  <Characters>1956</Characters>
  <Application>Microsoft Office Outlook</Application>
  <DocSecurity>0</DocSecurity>
  <Lines>0</Lines>
  <Paragraphs>0</Paragraphs>
  <ScaleCrop>false</ScaleCrop>
  <Company>Department of Health,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Ketamine dosage for paediatric procedural sedation </dc:title>
  <dc:subject/>
  <dc:creator>Robert Di Renzo</dc:creator>
  <cp:keywords/>
  <dc:description/>
  <cp:lastModifiedBy>tsew0805</cp:lastModifiedBy>
  <cp:revision>5</cp:revision>
  <cp:lastPrinted>2013-08-22T03:32:00Z</cp:lastPrinted>
  <dcterms:created xsi:type="dcterms:W3CDTF">2013-08-22T03:31:00Z</dcterms:created>
  <dcterms:modified xsi:type="dcterms:W3CDTF">2013-09-04T03:44:00Z</dcterms:modified>
</cp:coreProperties>
</file>