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A5" w:rsidRDefault="00796058" w:rsidP="00E971A5">
      <w:r w:rsidRPr="00E971A5">
        <w:rPr>
          <w:b/>
          <w:sz w:val="40"/>
          <w:szCs w:val="40"/>
          <w:u w:val="single"/>
        </w:rPr>
        <w:t xml:space="preserve">SAQ 4 </w:t>
      </w:r>
    </w:p>
    <w:p w:rsidR="00E971A5" w:rsidRDefault="00E971A5" w:rsidP="00E971A5">
      <w:pPr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 xml:space="preserve">An otherwise well 8 year old boy presents to your ED with a rash as shown. You make the diagnosis of Henoch </w:t>
      </w:r>
      <w:proofErr w:type="spellStart"/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>Schonlein</w:t>
      </w:r>
      <w:proofErr w:type="spellEnd"/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 xml:space="preserve"> Purpura (HSP).</w:t>
      </w:r>
    </w:p>
    <w:p w:rsidR="00E971A5" w:rsidRDefault="00E971A5" w:rsidP="00E971A5">
      <w:pPr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</w:p>
    <w:p w:rsidR="00E971A5" w:rsidRPr="00E971A5" w:rsidRDefault="00E971A5" w:rsidP="00E971A5">
      <w:pPr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776E0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CE4E201" wp14:editId="03BF28D1">
            <wp:extent cx="5538929" cy="3019425"/>
            <wp:effectExtent l="0" t="0" r="5080" b="0"/>
            <wp:docPr id="2" name="Picture 2" descr="S:\Dane\#ACEM FE resources\Dane Clinical Photos\HS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ane\#ACEM FE resources\Dane Clinical Photos\HSP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4" b="11582"/>
                    <a:stretch/>
                  </pic:blipFill>
                  <pic:spPr bwMode="auto">
                    <a:xfrm>
                      <a:off x="0" y="0"/>
                      <a:ext cx="5544435" cy="30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A5" w:rsidRPr="00E971A5" w:rsidRDefault="00E971A5" w:rsidP="00E971A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>Complete the table below by listing one (1) clinical feature and one (1) complication of HSP that affects each of the body systems listed.</w:t>
      </w:r>
    </w:p>
    <w:p w:rsidR="00E971A5" w:rsidRDefault="00E971A5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>(Marked out of 8.0)</w:t>
      </w:r>
    </w:p>
    <w:tbl>
      <w:tblPr>
        <w:tblpPr w:leftFromText="180" w:rightFromText="180" w:vertAnchor="text" w:horzAnchor="margin" w:tblpXSpec="center" w:tblpY="105"/>
        <w:tblW w:w="106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4629"/>
        <w:gridCol w:w="4301"/>
      </w:tblGrid>
      <w:tr w:rsidR="00CD6E0B" w:rsidRPr="00E971A5" w:rsidTr="00CD6E0B">
        <w:trPr>
          <w:trHeight w:val="600"/>
          <w:tblHeader/>
        </w:trPr>
        <w:tc>
          <w:tcPr>
            <w:tcW w:w="17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Body system</w:t>
            </w:r>
          </w:p>
        </w:tc>
        <w:tc>
          <w:tcPr>
            <w:tcW w:w="4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Clinical Features</w:t>
            </w:r>
          </w:p>
        </w:tc>
        <w:tc>
          <w:tcPr>
            <w:tcW w:w="43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Complication</w:t>
            </w:r>
          </w:p>
        </w:tc>
      </w:tr>
      <w:tr w:rsidR="00CD6E0B" w:rsidRPr="00E971A5" w:rsidTr="00CD6E0B">
        <w:trPr>
          <w:trHeight w:val="600"/>
        </w:trPr>
        <w:tc>
          <w:tcPr>
            <w:tcW w:w="17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Renal</w:t>
            </w:r>
          </w:p>
        </w:tc>
        <w:tc>
          <w:tcPr>
            <w:tcW w:w="4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Proteinuria/haematuria, HT</w:t>
            </w:r>
          </w:p>
        </w:tc>
        <w:tc>
          <w:tcPr>
            <w:tcW w:w="43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Nephrotic/Nephritic syndrome, renal failure</w:t>
            </w:r>
          </w:p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NOT Acute tubular necrosis</w:t>
            </w:r>
          </w:p>
        </w:tc>
      </w:tr>
      <w:tr w:rsidR="00CD6E0B" w:rsidRPr="00E971A5" w:rsidTr="00CD6E0B">
        <w:trPr>
          <w:trHeight w:val="600"/>
        </w:trPr>
        <w:tc>
          <w:tcPr>
            <w:tcW w:w="17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Skin</w:t>
            </w:r>
          </w:p>
        </w:tc>
        <w:tc>
          <w:tcPr>
            <w:tcW w:w="4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Usually symmetrical palpable purpura, petechial and ecchymosis</w:t>
            </w:r>
          </w:p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Gravity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/pressure-dependent areas (buttocks, lower limbs)</w:t>
            </w:r>
          </w:p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Painful subcutaneous oedema, periorbital/dependent areas (hands, feet, scrotum)</w:t>
            </w:r>
          </w:p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Secondary infection</w:t>
            </w:r>
          </w:p>
        </w:tc>
      </w:tr>
      <w:tr w:rsidR="00CD6E0B" w:rsidRPr="00E971A5" w:rsidTr="00CD6E0B">
        <w:trPr>
          <w:trHeight w:val="600"/>
        </w:trPr>
        <w:tc>
          <w:tcPr>
            <w:tcW w:w="17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Joints</w:t>
            </w:r>
          </w:p>
        </w:tc>
        <w:tc>
          <w:tcPr>
            <w:tcW w:w="4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Arthritis/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arthralgias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usually large joints of lower limbs, occasionally upper limbs</w:t>
            </w:r>
          </w:p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Usually no significant effusion or warmth</w:t>
            </w:r>
          </w:p>
        </w:tc>
        <w:tc>
          <w:tcPr>
            <w:tcW w:w="43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In ability to mobilise due to pain</w:t>
            </w:r>
          </w:p>
        </w:tc>
      </w:tr>
      <w:tr w:rsidR="00CD6E0B" w:rsidRPr="00E971A5" w:rsidTr="00CD6E0B">
        <w:trPr>
          <w:trHeight w:val="600"/>
        </w:trPr>
        <w:tc>
          <w:tcPr>
            <w:tcW w:w="17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/>
            <w:vAlign w:val="center"/>
            <w:hideMark/>
          </w:tcPr>
          <w:p w:rsidR="00CD6E0B" w:rsidRPr="00E971A5" w:rsidRDefault="00CD6E0B" w:rsidP="00C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9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Abdominal</w:t>
            </w:r>
          </w:p>
        </w:tc>
        <w:tc>
          <w:tcPr>
            <w:tcW w:w="4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Abdominal pain</w:t>
            </w:r>
          </w:p>
        </w:tc>
        <w:tc>
          <w:tcPr>
            <w:tcW w:w="43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CD6E0B" w:rsidRPr="00E971A5" w:rsidRDefault="00CD6E0B" w:rsidP="00CD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Intussusception, bowel obstruction, GI haemorrhage, bowel ischemia/necrosis/perforation, protein losing enteropathy, pancreatitis</w:t>
            </w:r>
          </w:p>
        </w:tc>
      </w:tr>
    </w:tbl>
    <w:p w:rsidR="00CD6E0B" w:rsidRDefault="00CD6E0B" w:rsidP="00CD6E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</w:p>
    <w:p w:rsidR="00B30F4B" w:rsidRPr="00B30F4B" w:rsidRDefault="00B30F4B" w:rsidP="00B30F4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>OA is not complication of HSP arthritis</w:t>
      </w:r>
    </w:p>
    <w:p w:rsidR="00B30F4B" w:rsidRPr="00B30F4B" w:rsidRDefault="00B30F4B" w:rsidP="00B30F4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>Skin – ‘superinfection’</w:t>
      </w:r>
    </w:p>
    <w:p w:rsidR="00B30F4B" w:rsidRPr="00B30F4B" w:rsidRDefault="00B30F4B" w:rsidP="00B30F4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 xml:space="preserve">Pain is a clinical feature </w:t>
      </w:r>
      <w:r w:rsidR="00B17891">
        <w:rPr>
          <w:rFonts w:ascii="Arial" w:eastAsia="Times New Roman" w:hAnsi="Arial" w:cs="Arial"/>
          <w:i/>
          <w:sz w:val="21"/>
          <w:szCs w:val="21"/>
          <w:lang w:eastAsia="en-AU"/>
        </w:rPr>
        <w:t>not a</w:t>
      </w: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 xml:space="preserve"> complication</w:t>
      </w:r>
    </w:p>
    <w:p w:rsidR="00B30F4B" w:rsidRPr="00B30F4B" w:rsidRDefault="00B30F4B" w:rsidP="00B30F4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>Renal failure from vasculitis not ATN</w:t>
      </w:r>
    </w:p>
    <w:p w:rsidR="00B30F4B" w:rsidRPr="00B30F4B" w:rsidRDefault="00B30F4B" w:rsidP="00B30F4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>Usually no scarring</w:t>
      </w:r>
    </w:p>
    <w:p w:rsidR="00B30F4B" w:rsidRPr="00B17891" w:rsidRDefault="00B17891" w:rsidP="00CD6E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sz w:val="21"/>
          <w:szCs w:val="21"/>
          <w:lang w:eastAsia="en-AU"/>
        </w:rPr>
      </w:pPr>
      <w:r>
        <w:rPr>
          <w:rFonts w:ascii="Arial" w:eastAsia="Times New Roman" w:hAnsi="Arial" w:cs="Arial"/>
          <w:i/>
          <w:sz w:val="21"/>
          <w:szCs w:val="21"/>
          <w:lang w:eastAsia="en-AU"/>
        </w:rPr>
        <w:t>‘</w:t>
      </w:r>
      <w:proofErr w:type="gramStart"/>
      <w:r w:rsidR="00B30F4B"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>confused</w:t>
      </w:r>
      <w:proofErr w:type="gramEnd"/>
      <w:r w:rsidR="00B30F4B"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 xml:space="preserve"> for alternative diagnosis</w:t>
      </w:r>
      <w:r>
        <w:rPr>
          <w:rFonts w:ascii="Arial" w:eastAsia="Times New Roman" w:hAnsi="Arial" w:cs="Arial"/>
          <w:i/>
          <w:sz w:val="21"/>
          <w:szCs w:val="21"/>
          <w:lang w:eastAsia="en-AU"/>
        </w:rPr>
        <w:t>’</w:t>
      </w:r>
      <w:r w:rsidR="00B30F4B" w:rsidRPr="00B30F4B">
        <w:rPr>
          <w:rFonts w:ascii="Arial" w:eastAsia="Times New Roman" w:hAnsi="Arial" w:cs="Arial"/>
          <w:i/>
          <w:sz w:val="21"/>
          <w:szCs w:val="21"/>
          <w:lang w:eastAsia="en-AU"/>
        </w:rPr>
        <w:t xml:space="preserve"> – not complication</w:t>
      </w:r>
    </w:p>
    <w:p w:rsidR="00B30F4B" w:rsidRPr="00E971A5" w:rsidRDefault="00B30F4B" w:rsidP="00CD6E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</w:p>
    <w:p w:rsidR="00E971A5" w:rsidRPr="00E971A5" w:rsidRDefault="00E971A5" w:rsidP="00E971A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>List four (4) aspects of your management of this child.</w:t>
      </w:r>
    </w:p>
    <w:p w:rsidR="00E971A5" w:rsidRDefault="00E971A5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 w:rsidRPr="00E971A5">
        <w:rPr>
          <w:rFonts w:ascii="Arial" w:eastAsia="Times New Roman" w:hAnsi="Arial" w:cs="Arial"/>
          <w:color w:val="31708F"/>
          <w:sz w:val="21"/>
          <w:szCs w:val="21"/>
          <w:lang w:eastAsia="en-AU"/>
        </w:rPr>
        <w:t>(Marked out of 4.0)</w:t>
      </w:r>
    </w:p>
    <w:p w:rsidR="00E971A5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-Analgesia bed rest, paracetamol, NSAID</w:t>
      </w:r>
    </w:p>
    <w:p w:rsidR="00B30F4B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-Ensure well hydrated – usually oral</w:t>
      </w:r>
    </w:p>
    <w:p w:rsidR="00B30F4B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-Steroids – reduces duration of abdominal and joint pain</w:t>
      </w:r>
    </w:p>
    <w:p w:rsidR="00B30F4B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-Seek/treat complications – with details</w:t>
      </w:r>
    </w:p>
    <w:p w:rsidR="00B30F4B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-Disposition – admission if complications, d/c home if no complications</w:t>
      </w:r>
    </w:p>
    <w:p w:rsidR="00B30F4B" w:rsidRDefault="00B30F4B" w:rsidP="00E971A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1708F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1708F"/>
          <w:sz w:val="21"/>
          <w:szCs w:val="21"/>
          <w:lang w:eastAsia="en-AU"/>
        </w:rPr>
        <w:t>-Follow-up – GP, Paediatrician to identify subsequent renal involvement which rarely requires a renal biopsy +/- immunosuppression – weekly for first month, fortnightly from 5-12 weeks, single reviews at 6 and 12 months, Return to weekly if there is a clinical disease flare</w:t>
      </w:r>
    </w:p>
    <w:p w:rsidR="00B30F4B" w:rsidRPr="00B30F4B" w:rsidRDefault="00B30F4B" w:rsidP="00B30F4B">
      <w:pPr>
        <w:rPr>
          <w:i/>
        </w:rPr>
      </w:pPr>
      <w:r w:rsidRPr="00B30F4B">
        <w:rPr>
          <w:i/>
        </w:rPr>
        <w:t xml:space="preserve">FBE, BP, </w:t>
      </w:r>
      <w:proofErr w:type="spellStart"/>
      <w:r w:rsidRPr="00B30F4B">
        <w:rPr>
          <w:i/>
        </w:rPr>
        <w:t>urinanalysis</w:t>
      </w:r>
      <w:proofErr w:type="spellEnd"/>
      <w:r w:rsidRPr="00B30F4B">
        <w:rPr>
          <w:i/>
        </w:rPr>
        <w:t xml:space="preserve"> are all Ix not </w:t>
      </w:r>
      <w:proofErr w:type="spellStart"/>
      <w:r w:rsidRPr="00B30F4B">
        <w:rPr>
          <w:i/>
        </w:rPr>
        <w:t>Mx</w:t>
      </w:r>
      <w:proofErr w:type="spellEnd"/>
      <w:r>
        <w:rPr>
          <w:i/>
        </w:rPr>
        <w:t xml:space="preserve"> – if listing Ix need to link with </w:t>
      </w:r>
      <w:proofErr w:type="spellStart"/>
      <w:r>
        <w:rPr>
          <w:i/>
        </w:rPr>
        <w:t>Mx</w:t>
      </w:r>
      <w:proofErr w:type="spellEnd"/>
    </w:p>
    <w:p w:rsidR="00B30F4B" w:rsidRPr="00B30F4B" w:rsidRDefault="00B30F4B" w:rsidP="00B30F4B">
      <w:pPr>
        <w:rPr>
          <w:i/>
        </w:rPr>
      </w:pPr>
      <w:r w:rsidRPr="00B30F4B">
        <w:rPr>
          <w:i/>
        </w:rPr>
        <w:t xml:space="preserve">No low platelets, checking platelets is Ix not </w:t>
      </w:r>
      <w:proofErr w:type="spellStart"/>
      <w:r w:rsidRPr="00B30F4B">
        <w:rPr>
          <w:i/>
        </w:rPr>
        <w:t>Mx</w:t>
      </w:r>
      <w:proofErr w:type="spellEnd"/>
    </w:p>
    <w:p w:rsidR="00B30F4B" w:rsidRPr="00B30F4B" w:rsidRDefault="00B30F4B" w:rsidP="00B30F4B">
      <w:pPr>
        <w:rPr>
          <w:i/>
        </w:rPr>
      </w:pPr>
      <w:r w:rsidRPr="00B30F4B">
        <w:rPr>
          <w:i/>
        </w:rPr>
        <w:t>'</w:t>
      </w:r>
      <w:r w:rsidRPr="00B30F4B">
        <w:rPr>
          <w:i/>
        </w:rPr>
        <w:t>Appropriate</w:t>
      </w:r>
      <w:r w:rsidRPr="00B30F4B">
        <w:rPr>
          <w:i/>
        </w:rPr>
        <w:t xml:space="preserve"> follow-up' is not adequate</w:t>
      </w:r>
    </w:p>
    <w:p w:rsidR="00B30F4B" w:rsidRDefault="00B30F4B" w:rsidP="00B30F4B"/>
    <w:p w:rsidR="00B30F4B" w:rsidRDefault="00B30F4B" w:rsidP="00B30F4B"/>
    <w:p w:rsidR="00B17891" w:rsidRDefault="00B17891" w:rsidP="00B30F4B"/>
    <w:p w:rsidR="00B30F4B" w:rsidRDefault="00B30F4B" w:rsidP="00B30F4B">
      <w:r>
        <w:lastRenderedPageBreak/>
        <w:t xml:space="preserve">Good example </w:t>
      </w:r>
      <w:proofErr w:type="spellStart"/>
      <w:r>
        <w:t>Mx</w:t>
      </w:r>
      <w:proofErr w:type="spellEnd"/>
      <w:r>
        <w:t>:</w:t>
      </w:r>
    </w:p>
    <w:p w:rsidR="00B30F4B" w:rsidRDefault="00B30F4B" w:rsidP="00B30F4B">
      <w:r>
        <w:t>-Simple analgesia-&gt; paracetamol 15mg/kg and ibuprofen 10mg/kg (if no renal impairment)</w:t>
      </w:r>
    </w:p>
    <w:p w:rsidR="00B30F4B" w:rsidRDefault="00B30F4B" w:rsidP="00B30F4B">
      <w:r>
        <w:t>-Bed rest for analgesia</w:t>
      </w:r>
    </w:p>
    <w:p w:rsidR="00B30F4B" w:rsidRDefault="00B30F4B" w:rsidP="00B30F4B">
      <w:r>
        <w:t>-Seek renal dysfunction-&gt; urinalysis (protein/haematuria) and blood pressure (HTN</w:t>
      </w:r>
      <w:proofErr w:type="gramStart"/>
      <w:r>
        <w:t>)-</w:t>
      </w:r>
      <w:proofErr w:type="gramEnd"/>
      <w:r>
        <w:t xml:space="preserve">&gt; refer to paediatric team if abnormal for admission </w:t>
      </w:r>
    </w:p>
    <w:p w:rsidR="00B17891" w:rsidRDefault="00B30F4B" w:rsidP="00B30F4B">
      <w:r>
        <w:t>-</w:t>
      </w:r>
      <w:proofErr w:type="spellStart"/>
      <w:r>
        <w:t>Prednsiolone</w:t>
      </w:r>
      <w:proofErr w:type="spellEnd"/>
      <w:r>
        <w:t xml:space="preserve"> 1mg/kg if severe pain limiting mobilisation</w:t>
      </w:r>
      <w:bookmarkStart w:id="0" w:name="_GoBack"/>
      <w:bookmarkEnd w:id="0"/>
    </w:p>
    <w:p w:rsidR="00B17891" w:rsidRPr="00B30F4B" w:rsidRDefault="00B17891" w:rsidP="00B30F4B"/>
    <w:p w:rsidR="00E971A5" w:rsidRPr="00E971A5" w:rsidRDefault="00E971A5" w:rsidP="00E971A5">
      <w:pPr>
        <w:shd w:val="clear" w:color="auto" w:fill="FCF8E3"/>
        <w:spacing w:after="120" w:line="240" w:lineRule="auto"/>
        <w:rPr>
          <w:rFonts w:ascii="Arial" w:eastAsia="Times New Roman" w:hAnsi="Arial" w:cs="Arial"/>
          <w:color w:val="8A6D3B"/>
          <w:sz w:val="21"/>
          <w:szCs w:val="21"/>
          <w:lang w:eastAsia="en-AU"/>
        </w:rPr>
      </w:pPr>
      <w:hyperlink r:id="rId6" w:history="1">
        <w:r w:rsidRPr="00E971A5">
          <w:rPr>
            <w:rFonts w:ascii="Arial" w:eastAsia="Times New Roman" w:hAnsi="Arial" w:cs="Arial"/>
            <w:b/>
            <w:bCs/>
            <w:color w:val="D52B1E"/>
            <w:sz w:val="21"/>
            <w:szCs w:val="21"/>
            <w:lang w:eastAsia="en-AU"/>
          </w:rPr>
          <w:t>https://www.rch.org.au/clinicalguide/guideline_index/HenochSchonlein_Purpura/</w:t>
        </w:r>
      </w:hyperlink>
    </w:p>
    <w:p w:rsidR="00E971A5" w:rsidRDefault="00E971A5"/>
    <w:p w:rsidR="00E971A5" w:rsidRDefault="00E971A5"/>
    <w:p w:rsidR="00E971A5" w:rsidRPr="00B30F4B" w:rsidRDefault="00E971A5">
      <w:pPr>
        <w:rPr>
          <w:b/>
          <w:sz w:val="40"/>
          <w:szCs w:val="40"/>
          <w:u w:val="single"/>
        </w:rPr>
      </w:pPr>
      <w:r w:rsidRPr="00B30F4B">
        <w:rPr>
          <w:b/>
          <w:sz w:val="40"/>
          <w:szCs w:val="40"/>
          <w:u w:val="single"/>
        </w:rPr>
        <w:t>Results:</w:t>
      </w:r>
    </w:p>
    <w:p w:rsidR="00E971A5" w:rsidRDefault="00E971A5">
      <w:r>
        <w:t>Pass mark &gt; 8/12</w:t>
      </w:r>
    </w:p>
    <w:p w:rsidR="00E971A5" w:rsidRDefault="00E971A5">
      <w:r>
        <w:t>Passed 19 out of 39 = 49%</w:t>
      </w:r>
    </w:p>
    <w:p w:rsidR="00E971A5" w:rsidRDefault="00E971A5">
      <w:r>
        <w:t>Range 2 to 11</w:t>
      </w:r>
    </w:p>
    <w:p w:rsidR="00E971A5" w:rsidRDefault="00E971A5">
      <w:r>
        <w:rPr>
          <w:noProof/>
          <w:lang w:eastAsia="en-AU"/>
        </w:rPr>
        <w:drawing>
          <wp:inline distT="0" distB="0" distL="0" distR="0" wp14:anchorId="72A311E0" wp14:editId="5CF58020">
            <wp:extent cx="5731510" cy="3264535"/>
            <wp:effectExtent l="0" t="0" r="254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9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5618"/>
    <w:multiLevelType w:val="multilevel"/>
    <w:tmpl w:val="4C1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58"/>
    <w:rsid w:val="00186969"/>
    <w:rsid w:val="00187CDA"/>
    <w:rsid w:val="003E0569"/>
    <w:rsid w:val="005F539A"/>
    <w:rsid w:val="00796058"/>
    <w:rsid w:val="008C3BD1"/>
    <w:rsid w:val="00B17891"/>
    <w:rsid w:val="00B30F4B"/>
    <w:rsid w:val="00BF5240"/>
    <w:rsid w:val="00CD6E0B"/>
    <w:rsid w:val="00DD46AB"/>
    <w:rsid w:val="00E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662FE-4EFD-46A8-A694-A170D83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8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899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46638">
          <w:marLeft w:val="0"/>
          <w:marRight w:val="0"/>
          <w:marTop w:val="0"/>
          <w:marBottom w:val="0"/>
          <w:divBdr>
            <w:top w:val="single" w:sz="6" w:space="0" w:color="FAF2CC"/>
            <w:left w:val="single" w:sz="6" w:space="0" w:color="FAF2CC"/>
            <w:bottom w:val="single" w:sz="6" w:space="0" w:color="FAF2CC"/>
            <w:right w:val="single" w:sz="6" w:space="0" w:color="FAF2CC"/>
          </w:divBdr>
          <w:divsChild>
            <w:div w:id="178483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h.org.au/clinicalguide/guideline_index/HenochSchonlein_Purpu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'Raw Marks'!$D$5</c:f>
              <c:strCache>
                <c:ptCount val="1"/>
                <c:pt idx="0">
                  <c:v>Raw Mark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'Raw Marks'!$D$6:$D$44</c:f>
              <c:numCache>
                <c:formatCode>General</c:formatCode>
                <c:ptCount val="39"/>
                <c:pt idx="0">
                  <c:v>7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11</c:v>
                </c:pt>
                <c:pt idx="6">
                  <c:v>10</c:v>
                </c:pt>
                <c:pt idx="7">
                  <c:v>8</c:v>
                </c:pt>
                <c:pt idx="8">
                  <c:v>6.5</c:v>
                </c:pt>
                <c:pt idx="9">
                  <c:v>6.5</c:v>
                </c:pt>
                <c:pt idx="10">
                  <c:v>2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6</c:v>
                </c:pt>
                <c:pt idx="15">
                  <c:v>10</c:v>
                </c:pt>
                <c:pt idx="16">
                  <c:v>9.5</c:v>
                </c:pt>
                <c:pt idx="17">
                  <c:v>7</c:v>
                </c:pt>
                <c:pt idx="18">
                  <c:v>9</c:v>
                </c:pt>
                <c:pt idx="19">
                  <c:v>7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9</c:v>
                </c:pt>
                <c:pt idx="24">
                  <c:v>7</c:v>
                </c:pt>
                <c:pt idx="25">
                  <c:v>10</c:v>
                </c:pt>
                <c:pt idx="26">
                  <c:v>7.5</c:v>
                </c:pt>
                <c:pt idx="27">
                  <c:v>6</c:v>
                </c:pt>
                <c:pt idx="28">
                  <c:v>7</c:v>
                </c:pt>
                <c:pt idx="29">
                  <c:v>7</c:v>
                </c:pt>
                <c:pt idx="30">
                  <c:v>8</c:v>
                </c:pt>
                <c:pt idx="31">
                  <c:v>10</c:v>
                </c:pt>
                <c:pt idx="32">
                  <c:v>11</c:v>
                </c:pt>
                <c:pt idx="33">
                  <c:v>9</c:v>
                </c:pt>
                <c:pt idx="34">
                  <c:v>9</c:v>
                </c:pt>
                <c:pt idx="35">
                  <c:v>5</c:v>
                </c:pt>
                <c:pt idx="36">
                  <c:v>10</c:v>
                </c:pt>
                <c:pt idx="37">
                  <c:v>7.5</c:v>
                </c:pt>
                <c:pt idx="3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128032"/>
        <c:axId val="503120584"/>
      </c:barChart>
      <c:catAx>
        <c:axId val="5031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120584"/>
        <c:crosses val="autoZero"/>
        <c:auto val="1"/>
        <c:lblAlgn val="ctr"/>
        <c:lblOffset val="100"/>
        <c:noMultiLvlLbl val="0"/>
      </c:catAx>
      <c:valAx>
        <c:axId val="50312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12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EAEAEA53</Template>
  <TotalTime>276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Dane Horsfall</cp:lastModifiedBy>
  <cp:revision>2</cp:revision>
  <dcterms:created xsi:type="dcterms:W3CDTF">2022-08-23T23:06:00Z</dcterms:created>
  <dcterms:modified xsi:type="dcterms:W3CDTF">2022-08-29T07:17:00Z</dcterms:modified>
</cp:coreProperties>
</file>